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79787B45" w14:textId="77777777" w:rsidR="00CC12FD" w:rsidRDefault="00CC12FD" w:rsidP="00581B4B"/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9"/>
      </w:tblGrid>
      <w:tr w:rsidR="00CC12FD" w:rsidRPr="00CC12FD" w14:paraId="0BC42252" w14:textId="77777777" w:rsidTr="00CC12FD">
        <w:tblPrEx>
          <w:tblCellMar>
            <w:top w:w="0" w:type="dxa"/>
            <w:bottom w:w="0" w:type="dxa"/>
          </w:tblCellMar>
        </w:tblPrEx>
        <w:trPr>
          <w:trHeight w:val="301"/>
          <w:jc w:val="center"/>
        </w:trPr>
        <w:tc>
          <w:tcPr>
            <w:tcW w:w="9519" w:type="dxa"/>
            <w:shd w:val="clear" w:color="auto" w:fill="0790CF"/>
          </w:tcPr>
          <w:p w14:paraId="194BCB54" w14:textId="77777777" w:rsidR="00CC12FD" w:rsidRPr="00CC12FD" w:rsidRDefault="00CC12FD" w:rsidP="00CC12FD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C12FD">
              <w:rPr>
                <w:rFonts w:ascii="Arial" w:hAnsi="Arial" w:cs="Arial"/>
                <w:b/>
                <w:sz w:val="28"/>
                <w:szCs w:val="28"/>
              </w:rPr>
              <w:t>Musterbrief: Hinweis an Eltern bei eigenmächtigem Ver</w:t>
            </w:r>
            <w:r w:rsidRPr="00CC12FD">
              <w:rPr>
                <w:rFonts w:ascii="Arial" w:hAnsi="Arial" w:cs="Arial"/>
                <w:b/>
                <w:sz w:val="28"/>
                <w:szCs w:val="28"/>
              </w:rPr>
              <w:softHyphen/>
              <w:t xml:space="preserve">lassen des Schulgeländes </w:t>
            </w:r>
          </w:p>
        </w:tc>
      </w:tr>
      <w:tr w:rsidR="00CC12FD" w:rsidRPr="00CC12FD" w14:paraId="35E90E4F" w14:textId="77777777" w:rsidTr="00CC12FD">
        <w:tblPrEx>
          <w:tblCellMar>
            <w:top w:w="0" w:type="dxa"/>
            <w:bottom w:w="0" w:type="dxa"/>
          </w:tblCellMar>
        </w:tblPrEx>
        <w:trPr>
          <w:trHeight w:val="3370"/>
          <w:jc w:val="center"/>
        </w:trPr>
        <w:tc>
          <w:tcPr>
            <w:tcW w:w="9519" w:type="dxa"/>
          </w:tcPr>
          <w:p w14:paraId="7E6569BB" w14:textId="77777777" w:rsidR="00CC12FD" w:rsidRP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 xml:space="preserve">Liebe Eltern, </w:t>
            </w:r>
          </w:p>
          <w:p w14:paraId="13EC3226" w14:textId="078761AD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>in der letzten Woche sind angesichts des sommerlichen Wetters einige Schülerinnen und Schüler (</w:t>
            </w:r>
            <w:proofErr w:type="spellStart"/>
            <w:r w:rsidRPr="00CC12FD">
              <w:rPr>
                <w:rFonts w:ascii="Arial" w:hAnsi="Arial" w:cs="Arial"/>
                <w:sz w:val="24"/>
              </w:rPr>
              <w:t>SuS</w:t>
            </w:r>
            <w:proofErr w:type="spellEnd"/>
            <w:r w:rsidRPr="00CC12FD">
              <w:rPr>
                <w:rFonts w:ascii="Arial" w:hAnsi="Arial" w:cs="Arial"/>
                <w:sz w:val="24"/>
              </w:rPr>
              <w:t xml:space="preserve">) nach der großen Pause nicht mehr in den Unterricht zurückgekehrt. Eine Kollegin, die sich mit ihrem Biologiekurs zu einer Exkursion </w:t>
            </w:r>
            <w:proofErr w:type="gramStart"/>
            <w:r w:rsidRPr="00CC12FD">
              <w:rPr>
                <w:rFonts w:ascii="Arial" w:hAnsi="Arial" w:cs="Arial"/>
                <w:sz w:val="24"/>
              </w:rPr>
              <w:t>am nahe gelegenen Baggersee</w:t>
            </w:r>
            <w:proofErr w:type="gramEnd"/>
            <w:r w:rsidRPr="00CC12FD">
              <w:rPr>
                <w:rFonts w:ascii="Arial" w:hAnsi="Arial" w:cs="Arial"/>
                <w:sz w:val="24"/>
              </w:rPr>
              <w:t xml:space="preserve"> aufhielt, konnte mehrere </w:t>
            </w:r>
            <w:proofErr w:type="spellStart"/>
            <w:r w:rsidRPr="00CC12FD">
              <w:rPr>
                <w:rFonts w:ascii="Arial" w:hAnsi="Arial" w:cs="Arial"/>
                <w:sz w:val="24"/>
              </w:rPr>
              <w:t>SuS</w:t>
            </w:r>
            <w:proofErr w:type="spellEnd"/>
            <w:r w:rsidRPr="00CC12FD">
              <w:rPr>
                <w:rFonts w:ascii="Arial" w:hAnsi="Arial" w:cs="Arial"/>
                <w:sz w:val="24"/>
              </w:rPr>
              <w:t xml:space="preserve"> während regulärer Unterrichtszeiten am bewachten Strandabschnitt sehen. </w:t>
            </w:r>
          </w:p>
          <w:p w14:paraId="7E2A59F2" w14:textId="77777777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  <w:p w14:paraId="046099B8" w14:textId="674C88D6" w:rsidR="00CC12FD" w:rsidRP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 xml:space="preserve">Zunächst weise ich darauf hin, dass die Aufsichtspflicht der Schule mit dem Verlassen des Schulgeländes endet, gleich, ob das Verlassen des Schulgeländes berechtigt oder in unberechtigter Weise erfolgt. </w:t>
            </w:r>
          </w:p>
          <w:p w14:paraId="075156A6" w14:textId="77777777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  <w:p w14:paraId="08F5E883" w14:textId="39C9A1CF" w:rsidR="00CC12FD" w:rsidRP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>Wer sich während der Unterrichtszeiten ohne triftigen Grund unerlaubt vom Schulgelände entfernt, verletzt die allgemeine Schulpflicht. Ver</w:t>
            </w:r>
            <w:r w:rsidRPr="00CC12FD">
              <w:rPr>
                <w:rFonts w:ascii="Arial" w:hAnsi="Arial" w:cs="Arial"/>
                <w:sz w:val="24"/>
              </w:rPr>
              <w:softHyphen/>
              <w:t>antwortlich für die Einhaltung der Schulpflicht sind die Erziehungsbe</w:t>
            </w:r>
            <w:r w:rsidRPr="00CC12FD">
              <w:rPr>
                <w:rFonts w:ascii="Arial" w:hAnsi="Arial" w:cs="Arial"/>
                <w:sz w:val="24"/>
              </w:rPr>
              <w:softHyphen/>
              <w:t xml:space="preserve">rechtigten der </w:t>
            </w:r>
            <w:proofErr w:type="spellStart"/>
            <w:r w:rsidRPr="00CC12FD">
              <w:rPr>
                <w:rFonts w:ascii="Arial" w:hAnsi="Arial" w:cs="Arial"/>
                <w:sz w:val="24"/>
              </w:rPr>
              <w:t>SuS</w:t>
            </w:r>
            <w:proofErr w:type="spellEnd"/>
            <w:r w:rsidRPr="00CC12FD">
              <w:rPr>
                <w:rFonts w:ascii="Arial" w:hAnsi="Arial" w:cs="Arial"/>
                <w:sz w:val="24"/>
              </w:rPr>
              <w:t>. Es ist deshalb möglich, dass Sie als Eltern deswegen rechtliche Sanktionen wie z. B. die Einleitung eines Ordnungswidrigkeits</w:t>
            </w:r>
            <w:r w:rsidRPr="00CC12FD">
              <w:rPr>
                <w:rFonts w:ascii="Arial" w:hAnsi="Arial" w:cs="Arial"/>
                <w:sz w:val="24"/>
              </w:rPr>
              <w:softHyphen/>
              <w:t xml:space="preserve">verfahrens treffen. </w:t>
            </w:r>
          </w:p>
          <w:p w14:paraId="7F516A98" w14:textId="77777777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  <w:p w14:paraId="5CE593B3" w14:textId="5675C69D" w:rsidR="00CC12FD" w:rsidRP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 xml:space="preserve">Die Schule selbst wird zudem gegenüber betroffenen </w:t>
            </w:r>
            <w:proofErr w:type="spellStart"/>
            <w:r w:rsidRPr="00CC12FD">
              <w:rPr>
                <w:rFonts w:ascii="Arial" w:hAnsi="Arial" w:cs="Arial"/>
                <w:sz w:val="24"/>
              </w:rPr>
              <w:t>SuS</w:t>
            </w:r>
            <w:proofErr w:type="spellEnd"/>
            <w:r w:rsidRPr="00CC12FD">
              <w:rPr>
                <w:rFonts w:ascii="Arial" w:hAnsi="Arial" w:cs="Arial"/>
                <w:sz w:val="24"/>
              </w:rPr>
              <w:t xml:space="preserve"> die Verhängung von schulrechtlichen Sanktionen im Einzelfall prüfen und dies auch um</w:t>
            </w:r>
            <w:r w:rsidRPr="00CC12FD">
              <w:rPr>
                <w:rFonts w:ascii="Arial" w:hAnsi="Arial" w:cs="Arial"/>
                <w:sz w:val="24"/>
              </w:rPr>
              <w:softHyphen/>
              <w:t xml:space="preserve">setzen. Gehäufte unentschuldigte Fehlzeiten können auch Einfluss auf die Zeugnisnote haben. In jedem Fall werden diese Zeiten auf dem Zeugnis vermerkt. </w:t>
            </w:r>
          </w:p>
          <w:p w14:paraId="6ECBE64B" w14:textId="77777777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  <w:p w14:paraId="6E601703" w14:textId="71734932" w:rsidR="00CC12FD" w:rsidRP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>Bitte sprechen Sie mit Ihren Kindern und machen Sie ihnen klar, dass der heimliche, eigenmächtige Ausflug zum Baggersee während des Unter</w:t>
            </w:r>
            <w:r w:rsidRPr="00CC12FD">
              <w:rPr>
                <w:rFonts w:ascii="Arial" w:hAnsi="Arial" w:cs="Arial"/>
                <w:sz w:val="24"/>
              </w:rPr>
              <w:softHyphen/>
              <w:t xml:space="preserve">richts negative Konsequenzen für sie haben kann. </w:t>
            </w:r>
          </w:p>
          <w:p w14:paraId="2AD4CEE4" w14:textId="77777777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  <w:p w14:paraId="775FB7E3" w14:textId="19BE0BBB" w:rsidR="00CC12FD" w:rsidRP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>Für weitere Fragen stehen meine Stellvertretung oder ich selbst zur Ver</w:t>
            </w:r>
            <w:r w:rsidRPr="00CC12FD">
              <w:rPr>
                <w:rFonts w:ascii="Arial" w:hAnsi="Arial" w:cs="Arial"/>
                <w:sz w:val="24"/>
              </w:rPr>
              <w:softHyphen/>
              <w:t xml:space="preserve">fügung. </w:t>
            </w:r>
          </w:p>
          <w:p w14:paraId="572AA30D" w14:textId="77777777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  <w:p w14:paraId="02F6E20F" w14:textId="0B625A30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 xml:space="preserve">Mit besten Grüßen </w:t>
            </w:r>
          </w:p>
          <w:p w14:paraId="605DD933" w14:textId="77777777" w:rsid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</w:p>
          <w:p w14:paraId="60123787" w14:textId="544B1B29" w:rsidR="00CC12FD" w:rsidRPr="00CC12FD" w:rsidRDefault="00CC12FD" w:rsidP="00CC12FD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CC12FD">
              <w:rPr>
                <w:rFonts w:ascii="Arial" w:hAnsi="Arial" w:cs="Arial"/>
                <w:sz w:val="24"/>
              </w:rPr>
              <w:t xml:space="preserve">Die Schulleitung </w:t>
            </w:r>
          </w:p>
        </w:tc>
      </w:tr>
    </w:tbl>
    <w:p w14:paraId="01F18AA9" w14:textId="77777777" w:rsidR="00CC12FD" w:rsidRPr="00581B4B" w:rsidRDefault="00CC12FD" w:rsidP="00581B4B"/>
    <w:sectPr w:rsidR="00CC12FD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6375F8FC" w:rsidR="00095CFC" w:rsidRPr="00AD651E" w:rsidRDefault="00481F81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16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9"/>
  </w:num>
  <w:num w:numId="2" w16cid:durableId="1667436405">
    <w:abstractNumId w:val="19"/>
  </w:num>
  <w:num w:numId="3" w16cid:durableId="1489901206">
    <w:abstractNumId w:val="21"/>
  </w:num>
  <w:num w:numId="4" w16cid:durableId="347487071">
    <w:abstractNumId w:val="10"/>
  </w:num>
  <w:num w:numId="5" w16cid:durableId="1797259768">
    <w:abstractNumId w:val="6"/>
  </w:num>
  <w:num w:numId="6" w16cid:durableId="382026321">
    <w:abstractNumId w:val="7"/>
  </w:num>
  <w:num w:numId="7" w16cid:durableId="1689794066">
    <w:abstractNumId w:val="12"/>
  </w:num>
  <w:num w:numId="8" w16cid:durableId="1879587828">
    <w:abstractNumId w:val="11"/>
  </w:num>
  <w:num w:numId="9" w16cid:durableId="1300964876">
    <w:abstractNumId w:val="8"/>
  </w:num>
  <w:num w:numId="10" w16cid:durableId="595290535">
    <w:abstractNumId w:val="5"/>
  </w:num>
  <w:num w:numId="11" w16cid:durableId="97411375">
    <w:abstractNumId w:val="20"/>
  </w:num>
  <w:num w:numId="12" w16cid:durableId="890846888">
    <w:abstractNumId w:val="14"/>
  </w:num>
  <w:num w:numId="13" w16cid:durableId="924460106">
    <w:abstractNumId w:val="15"/>
  </w:num>
  <w:num w:numId="14" w16cid:durableId="1048651771">
    <w:abstractNumId w:val="13"/>
  </w:num>
  <w:num w:numId="15" w16cid:durableId="1578401136">
    <w:abstractNumId w:val="16"/>
  </w:num>
  <w:num w:numId="16" w16cid:durableId="1207185062">
    <w:abstractNumId w:val="17"/>
  </w:num>
  <w:num w:numId="17" w16cid:durableId="1417631617">
    <w:abstractNumId w:val="18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81F81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7E5321"/>
    <w:rsid w:val="00823B5B"/>
    <w:rsid w:val="00841FA8"/>
    <w:rsid w:val="008522CE"/>
    <w:rsid w:val="00852BFB"/>
    <w:rsid w:val="008616B8"/>
    <w:rsid w:val="008633AC"/>
    <w:rsid w:val="00874922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AF24D8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12FD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  <w:rsid w:val="00FD06D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2025-07-21T15:00:00Z</dcterms:created>
  <dcterms:modified xsi:type="dcterms:W3CDTF">2025-07-21T15:00:00Z</dcterms:modified>
</cp:coreProperties>
</file>