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4F70B037" w14:textId="77777777" w:rsidR="00E263CD" w:rsidRDefault="00E263CD" w:rsidP="00581B4B"/>
    <w:p w14:paraId="781F2D20" w14:textId="77777777" w:rsidR="00E263CD" w:rsidRDefault="00E263CD" w:rsidP="00581B4B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8"/>
      </w:tblGrid>
      <w:tr w:rsidR="00E263CD" w:rsidRPr="00E263CD" w14:paraId="4DB4976A" w14:textId="77777777" w:rsidTr="00E263CD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10768" w:type="dxa"/>
            <w:shd w:val="clear" w:color="auto" w:fill="0790CF"/>
          </w:tcPr>
          <w:p w14:paraId="224860C1" w14:textId="77777777" w:rsidR="00E263CD" w:rsidRPr="00E263CD" w:rsidRDefault="00E263CD" w:rsidP="00E263CD">
            <w:pPr>
              <w:spacing w:before="120"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263CD">
              <w:rPr>
                <w:rFonts w:ascii="Arial" w:hAnsi="Arial" w:cs="Arial"/>
                <w:b/>
                <w:sz w:val="28"/>
                <w:szCs w:val="28"/>
              </w:rPr>
              <w:t xml:space="preserve">Auszug aus dem Strafgesetzbuch zu unautorisierten Bildern </w:t>
            </w:r>
          </w:p>
        </w:tc>
      </w:tr>
      <w:tr w:rsidR="00E263CD" w:rsidRPr="00E263CD" w14:paraId="4CAF59AC" w14:textId="77777777" w:rsidTr="00E263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68" w:type="dxa"/>
            <w:shd w:val="clear" w:color="auto" w:fill="E4AA6A"/>
          </w:tcPr>
          <w:p w14:paraId="31FCDCCC" w14:textId="20313A93" w:rsidR="00E263CD" w:rsidRPr="00E263CD" w:rsidRDefault="00E263CD" w:rsidP="00E263CD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E263CD">
              <w:rPr>
                <w:rFonts w:ascii="Arial" w:hAnsi="Arial" w:cs="Arial"/>
                <w:b/>
                <w:bCs/>
                <w:sz w:val="24"/>
              </w:rPr>
              <w:t>Strafgesetzbuch: § 201a Verletzung des höchstpersönlichen Lebensbe</w:t>
            </w:r>
            <w:r w:rsidRPr="00E263CD">
              <w:rPr>
                <w:rFonts w:ascii="Arial" w:hAnsi="Arial" w:cs="Arial"/>
                <w:b/>
                <w:bCs/>
                <w:sz w:val="24"/>
              </w:rPr>
              <w:softHyphen/>
              <w:t xml:space="preserve">reichs und von Persönlichkeitsrechten durch Bildaufnahmen </w:t>
            </w:r>
          </w:p>
        </w:tc>
      </w:tr>
      <w:tr w:rsidR="00E263CD" w:rsidRPr="00E263CD" w14:paraId="105BE3AA" w14:textId="77777777" w:rsidTr="00E263CD">
        <w:tblPrEx>
          <w:tblCellMar>
            <w:top w:w="0" w:type="dxa"/>
            <w:bottom w:w="0" w:type="dxa"/>
          </w:tblCellMar>
        </w:tblPrEx>
        <w:trPr>
          <w:trHeight w:val="5017"/>
          <w:jc w:val="center"/>
        </w:trPr>
        <w:tc>
          <w:tcPr>
            <w:tcW w:w="10768" w:type="dxa"/>
          </w:tcPr>
          <w:p w14:paraId="3ADFBEAA" w14:textId="77777777" w:rsidR="00E263CD" w:rsidRPr="00E263CD" w:rsidRDefault="00E263CD" w:rsidP="00E263C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263CD">
              <w:rPr>
                <w:rFonts w:ascii="Arial" w:hAnsi="Arial" w:cs="Arial"/>
                <w:sz w:val="24"/>
              </w:rPr>
              <w:t xml:space="preserve">(1) Mit Freiheitsstrafe bis zu zwei Jahren oder mit Geldstrafe wird bestraft, wer </w:t>
            </w:r>
          </w:p>
          <w:p w14:paraId="34A25208" w14:textId="77777777" w:rsidR="00E263CD" w:rsidRPr="00E263CD" w:rsidRDefault="00E263CD" w:rsidP="00E263C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263CD">
              <w:rPr>
                <w:rFonts w:ascii="Arial" w:hAnsi="Arial" w:cs="Arial"/>
                <w:sz w:val="24"/>
              </w:rPr>
              <w:t>1. von einer anderen Person, die sich in einer Wohnung oder einem gegen Einblick besonders geschützten Raum befindet, unbefugt eine Bildauf</w:t>
            </w:r>
            <w:r w:rsidRPr="00E263CD">
              <w:rPr>
                <w:rFonts w:ascii="Arial" w:hAnsi="Arial" w:cs="Arial"/>
                <w:sz w:val="24"/>
              </w:rPr>
              <w:softHyphen/>
              <w:t xml:space="preserve">nahme herstellt oder überträgt und dadurch den höchstpersönlichen Lebensbereich der abgebildeten Person verletzt, </w:t>
            </w:r>
          </w:p>
          <w:p w14:paraId="5231C151" w14:textId="77777777" w:rsidR="00E263CD" w:rsidRPr="00E263CD" w:rsidRDefault="00E263CD" w:rsidP="00E263C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263CD">
              <w:rPr>
                <w:rFonts w:ascii="Arial" w:hAnsi="Arial" w:cs="Arial"/>
                <w:sz w:val="24"/>
              </w:rPr>
              <w:t>2. eine Bildaufnahme, die die Hilflosigkeit einer anderen Person zur Schau stellt, unbefugt herstellt oder überträgt und dadurch den höchstpersön</w:t>
            </w:r>
            <w:r w:rsidRPr="00E263CD">
              <w:rPr>
                <w:rFonts w:ascii="Arial" w:hAnsi="Arial" w:cs="Arial"/>
                <w:sz w:val="24"/>
              </w:rPr>
              <w:softHyphen/>
              <w:t xml:space="preserve">lichen Lebensbereich der abgebildeten Person verletzt, </w:t>
            </w:r>
          </w:p>
          <w:p w14:paraId="59D2140B" w14:textId="77777777" w:rsidR="00E263CD" w:rsidRPr="00E263CD" w:rsidRDefault="00E263CD" w:rsidP="00E263C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263CD">
              <w:rPr>
                <w:rFonts w:ascii="Arial" w:hAnsi="Arial" w:cs="Arial"/>
                <w:sz w:val="24"/>
              </w:rPr>
              <w:t>3. eine Bildaufnahme, die in grob anstößiger Weise eine verstorbene Per</w:t>
            </w:r>
            <w:r w:rsidRPr="00E263CD">
              <w:rPr>
                <w:rFonts w:ascii="Arial" w:hAnsi="Arial" w:cs="Arial"/>
                <w:sz w:val="24"/>
              </w:rPr>
              <w:softHyphen/>
              <w:t xml:space="preserve">son zur Schau stellt, unbefugt herstellt oder überträgt, </w:t>
            </w:r>
          </w:p>
          <w:p w14:paraId="6B57DF1B" w14:textId="77777777" w:rsidR="00E263CD" w:rsidRPr="00E263CD" w:rsidRDefault="00E263CD" w:rsidP="00E263C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263CD">
              <w:rPr>
                <w:rFonts w:ascii="Arial" w:hAnsi="Arial" w:cs="Arial"/>
                <w:sz w:val="24"/>
              </w:rPr>
              <w:t>4. eine durch eine Tat nach den Nummern 1 bis 3 hergestellte Bildaufnah</w:t>
            </w:r>
            <w:r w:rsidRPr="00E263CD">
              <w:rPr>
                <w:rFonts w:ascii="Arial" w:hAnsi="Arial" w:cs="Arial"/>
                <w:sz w:val="24"/>
              </w:rPr>
              <w:softHyphen/>
              <w:t xml:space="preserve">me gebraucht oder einer dritten Person zugänglich macht oder </w:t>
            </w:r>
          </w:p>
          <w:p w14:paraId="25170B57" w14:textId="77777777" w:rsidR="00E263CD" w:rsidRPr="00E263CD" w:rsidRDefault="00E263CD" w:rsidP="00E263C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263CD">
              <w:rPr>
                <w:rFonts w:ascii="Arial" w:hAnsi="Arial" w:cs="Arial"/>
                <w:sz w:val="24"/>
              </w:rPr>
              <w:t xml:space="preserve">5. eine befugt hergestellte </w:t>
            </w:r>
            <w:proofErr w:type="gramStart"/>
            <w:r w:rsidRPr="00E263CD">
              <w:rPr>
                <w:rFonts w:ascii="Arial" w:hAnsi="Arial" w:cs="Arial"/>
                <w:sz w:val="24"/>
              </w:rPr>
              <w:t>Bildaufnahme</w:t>
            </w:r>
            <w:proofErr w:type="gramEnd"/>
            <w:r w:rsidRPr="00E263CD">
              <w:rPr>
                <w:rFonts w:ascii="Arial" w:hAnsi="Arial" w:cs="Arial"/>
                <w:sz w:val="24"/>
              </w:rPr>
              <w:t xml:space="preserve"> der in den Nummern 1 bis 3 bezeichneten Art wissentlich unbefugt einer dritten Person zugänglich macht und in den Fällen der Nummern 1 und 2 dadurch den höchstper</w:t>
            </w:r>
            <w:r w:rsidRPr="00E263CD">
              <w:rPr>
                <w:rFonts w:ascii="Arial" w:hAnsi="Arial" w:cs="Arial"/>
                <w:sz w:val="24"/>
              </w:rPr>
              <w:softHyphen/>
              <w:t xml:space="preserve">sönlichen Lebensbereich der abgebildeten Person verletzt. </w:t>
            </w:r>
          </w:p>
          <w:p w14:paraId="001ADE41" w14:textId="77777777" w:rsidR="00E263CD" w:rsidRPr="00E263CD" w:rsidRDefault="00E263CD" w:rsidP="00E263C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263CD">
              <w:rPr>
                <w:rFonts w:ascii="Arial" w:hAnsi="Arial" w:cs="Arial"/>
                <w:sz w:val="24"/>
              </w:rPr>
              <w:t>(2) Ebenso wird bestraft, wer unbefugt von einer anderen Person eine Bildaufnahme, die geeignet ist, dem Ansehen der abgebildeten Person erheblich zu schaden, einer dritten Person zugänglich macht. Dies gilt un</w:t>
            </w:r>
            <w:r w:rsidRPr="00E263CD">
              <w:rPr>
                <w:rFonts w:ascii="Arial" w:hAnsi="Arial" w:cs="Arial"/>
                <w:sz w:val="24"/>
              </w:rPr>
              <w:softHyphen/>
              <w:t xml:space="preserve">ter den gleichen Voraussetzungen auch für eine Bildaufnahme von einer verstorbenen Person. </w:t>
            </w:r>
          </w:p>
          <w:p w14:paraId="21CD0855" w14:textId="77777777" w:rsidR="00E263CD" w:rsidRPr="00E263CD" w:rsidRDefault="00E263CD" w:rsidP="00E263C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263CD">
              <w:rPr>
                <w:rFonts w:ascii="Arial" w:hAnsi="Arial" w:cs="Arial"/>
                <w:sz w:val="24"/>
              </w:rPr>
              <w:t xml:space="preserve">(3) Mit Freiheitsstrafe bis zu zwei Jahren oder mit Geldstrafe wird bestraft, wer eine Bildaufnahme, die die Nacktheit einer anderen Person unter achtzehn Jahren zum Gegenstand hat, </w:t>
            </w:r>
          </w:p>
          <w:p w14:paraId="51C55881" w14:textId="77777777" w:rsidR="00E263CD" w:rsidRPr="00E263CD" w:rsidRDefault="00E263CD" w:rsidP="00E263C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263CD">
              <w:rPr>
                <w:rFonts w:ascii="Arial" w:hAnsi="Arial" w:cs="Arial"/>
                <w:sz w:val="24"/>
              </w:rPr>
              <w:t xml:space="preserve">1. herstellt oder anbietet, um sie einer dritten Person gegen Entgelt zu verschaffen, oder </w:t>
            </w:r>
          </w:p>
          <w:p w14:paraId="1AE13ADC" w14:textId="77777777" w:rsidR="00E263CD" w:rsidRPr="00E263CD" w:rsidRDefault="00E263CD" w:rsidP="00E263C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263CD">
              <w:rPr>
                <w:rFonts w:ascii="Arial" w:hAnsi="Arial" w:cs="Arial"/>
                <w:sz w:val="24"/>
              </w:rPr>
              <w:t xml:space="preserve">2. sich oder einer dritten Person gegen Entgelt verschafft. </w:t>
            </w:r>
          </w:p>
          <w:p w14:paraId="4D9BD646" w14:textId="77777777" w:rsidR="00E263CD" w:rsidRPr="00E263CD" w:rsidRDefault="00E263CD" w:rsidP="00E263C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263CD">
              <w:rPr>
                <w:rFonts w:ascii="Arial" w:hAnsi="Arial" w:cs="Arial"/>
                <w:sz w:val="24"/>
              </w:rPr>
              <w:t>(4) Absatz 1 Nummer 2 und 3, auch in Verbindung mit Absatz 1 Nummer 4 oder 5, Absatz 2 und 3, gelten nicht für Handlungen, die in Wahrnehmung überwiegender berechtigter Interessen erfolgen, namentlich der Kunst oder der Wissenschaft, der Forschung oder der Lehre, der Berichterstat</w:t>
            </w:r>
            <w:r w:rsidRPr="00E263CD">
              <w:rPr>
                <w:rFonts w:ascii="Arial" w:hAnsi="Arial" w:cs="Arial"/>
                <w:sz w:val="24"/>
              </w:rPr>
              <w:softHyphen/>
              <w:t>tung über Vorgänge des Zeitgeschehens oder der Geschichte oder ähn</w:t>
            </w:r>
            <w:r w:rsidRPr="00E263CD">
              <w:rPr>
                <w:rFonts w:ascii="Arial" w:hAnsi="Arial" w:cs="Arial"/>
                <w:sz w:val="24"/>
              </w:rPr>
              <w:softHyphen/>
              <w:t xml:space="preserve">lichen Zwecken dienen. </w:t>
            </w:r>
          </w:p>
          <w:p w14:paraId="6E7818CA" w14:textId="77777777" w:rsidR="00E263CD" w:rsidRPr="00E263CD" w:rsidRDefault="00E263CD" w:rsidP="00E263CD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E263CD">
              <w:rPr>
                <w:rFonts w:ascii="Arial" w:hAnsi="Arial" w:cs="Arial"/>
                <w:sz w:val="24"/>
              </w:rPr>
              <w:t>(5) Die Bildträger sowie Bildaufnahmegeräte oder andere technische Mit</w:t>
            </w:r>
            <w:r w:rsidRPr="00E263CD">
              <w:rPr>
                <w:rFonts w:ascii="Arial" w:hAnsi="Arial" w:cs="Arial"/>
                <w:sz w:val="24"/>
              </w:rPr>
              <w:softHyphen/>
              <w:t>tel, die der Täter oder Teilnehmer verwendet hat, können eingezogen wer</w:t>
            </w:r>
            <w:r w:rsidRPr="00E263CD">
              <w:rPr>
                <w:rFonts w:ascii="Arial" w:hAnsi="Arial" w:cs="Arial"/>
                <w:sz w:val="24"/>
              </w:rPr>
              <w:softHyphen/>
              <w:t xml:space="preserve">den. § 74a ist anzuwenden. </w:t>
            </w:r>
          </w:p>
        </w:tc>
      </w:tr>
    </w:tbl>
    <w:p w14:paraId="7BE8F13A" w14:textId="77777777" w:rsidR="00E263CD" w:rsidRPr="00581B4B" w:rsidRDefault="00E263CD" w:rsidP="00581B4B"/>
    <w:sectPr w:rsidR="00E263CD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8"/>
      <w:gridCol w:w="6590"/>
    </w:tblGrid>
    <w:tr w:rsidR="00652727" w14:paraId="1F181B2A" w14:textId="77777777" w:rsidTr="0065272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1F181B26" w14:textId="575C087A" w:rsidR="00095CFC" w:rsidRPr="00AD651E" w:rsidRDefault="0081499F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11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AF24D8">
            <w:rPr>
              <w:rFonts w:ascii="Interstate Cond" w:hAnsi="Interstate Cond"/>
              <w:b/>
              <w:color w:val="FFFFFF" w:themeColor="background1"/>
              <w:sz w:val="32"/>
            </w:rPr>
            <w:t>5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1F181B29" w14:textId="4247B7B4" w:rsidR="00095CFC" w:rsidRPr="00012C7D" w:rsidRDefault="00652727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652727">
            <w:rPr>
              <w:rFonts w:ascii="Fira Sans Book" w:hAnsi="Fira Sans Book"/>
              <w:bCs/>
              <w:noProof/>
              <w:color w:val="000000" w:themeColor="text1"/>
              <w:sz w:val="16"/>
            </w:rPr>
            <w:drawing>
              <wp:inline distT="0" distB="0" distL="0" distR="0" wp14:anchorId="545F4A8F" wp14:editId="59D318CD">
                <wp:extent cx="4037330" cy="811472"/>
                <wp:effectExtent l="0" t="0" r="1270" b="8255"/>
                <wp:docPr id="76879706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79706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818" cy="83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463583">
    <w:abstractNumId w:val="9"/>
  </w:num>
  <w:num w:numId="2" w16cid:durableId="1667436405">
    <w:abstractNumId w:val="19"/>
  </w:num>
  <w:num w:numId="3" w16cid:durableId="1489901206">
    <w:abstractNumId w:val="21"/>
  </w:num>
  <w:num w:numId="4" w16cid:durableId="347487071">
    <w:abstractNumId w:val="10"/>
  </w:num>
  <w:num w:numId="5" w16cid:durableId="1797259768">
    <w:abstractNumId w:val="6"/>
  </w:num>
  <w:num w:numId="6" w16cid:durableId="382026321">
    <w:abstractNumId w:val="7"/>
  </w:num>
  <w:num w:numId="7" w16cid:durableId="1689794066">
    <w:abstractNumId w:val="12"/>
  </w:num>
  <w:num w:numId="8" w16cid:durableId="1879587828">
    <w:abstractNumId w:val="11"/>
  </w:num>
  <w:num w:numId="9" w16cid:durableId="1300964876">
    <w:abstractNumId w:val="8"/>
  </w:num>
  <w:num w:numId="10" w16cid:durableId="595290535">
    <w:abstractNumId w:val="5"/>
  </w:num>
  <w:num w:numId="11" w16cid:durableId="97411375">
    <w:abstractNumId w:val="20"/>
  </w:num>
  <w:num w:numId="12" w16cid:durableId="890846888">
    <w:abstractNumId w:val="14"/>
  </w:num>
  <w:num w:numId="13" w16cid:durableId="924460106">
    <w:abstractNumId w:val="15"/>
  </w:num>
  <w:num w:numId="14" w16cid:durableId="1048651771">
    <w:abstractNumId w:val="13"/>
  </w:num>
  <w:num w:numId="15" w16cid:durableId="1578401136">
    <w:abstractNumId w:val="16"/>
  </w:num>
  <w:num w:numId="16" w16cid:durableId="1207185062">
    <w:abstractNumId w:val="17"/>
  </w:num>
  <w:num w:numId="17" w16cid:durableId="1417631617">
    <w:abstractNumId w:val="18"/>
  </w:num>
  <w:num w:numId="18" w16cid:durableId="340009988">
    <w:abstractNumId w:val="4"/>
  </w:num>
  <w:num w:numId="19" w16cid:durableId="397705200">
    <w:abstractNumId w:val="3"/>
  </w:num>
  <w:num w:numId="20" w16cid:durableId="424764473">
    <w:abstractNumId w:val="2"/>
  </w:num>
  <w:num w:numId="21" w16cid:durableId="177430210">
    <w:abstractNumId w:val="1"/>
  </w:num>
  <w:num w:numId="22" w16cid:durableId="151915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B429B"/>
    <w:rsid w:val="00205D0C"/>
    <w:rsid w:val="002154FF"/>
    <w:rsid w:val="0027096C"/>
    <w:rsid w:val="002766CF"/>
    <w:rsid w:val="0028515F"/>
    <w:rsid w:val="0029581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2727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7E5321"/>
    <w:rsid w:val="0081499F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122A"/>
    <w:rsid w:val="00AD651E"/>
    <w:rsid w:val="00AF17D9"/>
    <w:rsid w:val="00AF24D8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DD36A5"/>
    <w:rsid w:val="00E028D9"/>
    <w:rsid w:val="00E2265E"/>
    <w:rsid w:val="00E263CD"/>
    <w:rsid w:val="00E6220D"/>
    <w:rsid w:val="00E74AD6"/>
    <w:rsid w:val="00ED0343"/>
    <w:rsid w:val="00F00CA3"/>
    <w:rsid w:val="00F20663"/>
    <w:rsid w:val="00F94A33"/>
    <w:rsid w:val="00FA19D7"/>
    <w:rsid w:val="00FC278E"/>
    <w:rsid w:val="00FD06D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2025-05-08T12:56:00Z</dcterms:created>
  <dcterms:modified xsi:type="dcterms:W3CDTF">2025-05-08T12:56:00Z</dcterms:modified>
</cp:coreProperties>
</file>