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4A10112D" w14:textId="06D37E6F" w:rsidR="00160445" w:rsidRPr="001C5668" w:rsidRDefault="00160445" w:rsidP="001C5668">
      <w:pPr>
        <w:tabs>
          <w:tab w:val="left" w:pos="2430"/>
        </w:tabs>
      </w:pPr>
    </w:p>
    <w:p w14:paraId="6B0DEEA1" w14:textId="77777777" w:rsidR="001C5668" w:rsidRDefault="001C5668" w:rsidP="00160445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tbl>
      <w:tblPr>
        <w:tblStyle w:val="Tabellenraster"/>
        <w:tblW w:w="9174" w:type="dxa"/>
        <w:jc w:val="center"/>
        <w:tblLook w:val="04A0" w:firstRow="1" w:lastRow="0" w:firstColumn="1" w:lastColumn="0" w:noHBand="0" w:noVBand="1"/>
      </w:tblPr>
      <w:tblGrid>
        <w:gridCol w:w="4144"/>
        <w:gridCol w:w="5030"/>
      </w:tblGrid>
      <w:tr w:rsidR="001C5668" w:rsidRPr="001C5668" w14:paraId="6B067DF5" w14:textId="77777777" w:rsidTr="001C5668">
        <w:trPr>
          <w:trHeight w:val="612"/>
          <w:jc w:val="center"/>
        </w:trPr>
        <w:tc>
          <w:tcPr>
            <w:tcW w:w="9174" w:type="dxa"/>
            <w:gridSpan w:val="2"/>
            <w:shd w:val="clear" w:color="auto" w:fill="0790CF"/>
          </w:tcPr>
          <w:p w14:paraId="77C210AC" w14:textId="2A25E26D" w:rsidR="001C5668" w:rsidRPr="001C5668" w:rsidRDefault="001C5668" w:rsidP="001C5668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Übersicht: </w:t>
            </w:r>
            <w:r w:rsidRPr="001C5668">
              <w:rPr>
                <w:rFonts w:ascii="Arial" w:eastAsia="Calibri" w:hAnsi="Arial" w:cs="Arial"/>
                <w:b/>
                <w:sz w:val="28"/>
                <w:szCs w:val="28"/>
              </w:rPr>
              <w:t>Vor- und Nachteile des PERMA-Lead-Modells</w:t>
            </w:r>
          </w:p>
        </w:tc>
      </w:tr>
      <w:tr w:rsidR="001C5668" w:rsidRPr="001C5668" w14:paraId="340193F6" w14:textId="77777777" w:rsidTr="001C5668">
        <w:trPr>
          <w:trHeight w:val="435"/>
          <w:jc w:val="center"/>
        </w:trPr>
        <w:tc>
          <w:tcPr>
            <w:tcW w:w="4144" w:type="dxa"/>
            <w:shd w:val="clear" w:color="auto" w:fill="E4AA6A"/>
          </w:tcPr>
          <w:p w14:paraId="731B1A5C" w14:textId="77777777" w:rsidR="001C5668" w:rsidRPr="001C5668" w:rsidRDefault="001C5668" w:rsidP="001C5668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8"/>
              </w:rPr>
            </w:pPr>
            <w:r w:rsidRPr="001C5668">
              <w:rPr>
                <w:rFonts w:ascii="Arial" w:eastAsia="Calibri" w:hAnsi="Arial" w:cs="Arial"/>
                <w:b/>
                <w:sz w:val="24"/>
                <w:szCs w:val="28"/>
              </w:rPr>
              <w:t>Vorteile</w:t>
            </w:r>
          </w:p>
        </w:tc>
        <w:tc>
          <w:tcPr>
            <w:tcW w:w="5030" w:type="dxa"/>
            <w:shd w:val="clear" w:color="auto" w:fill="E4AA6A"/>
          </w:tcPr>
          <w:p w14:paraId="71CF2D16" w14:textId="77777777" w:rsidR="001C5668" w:rsidRPr="001C5668" w:rsidRDefault="001C5668" w:rsidP="001C5668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8"/>
              </w:rPr>
            </w:pPr>
            <w:r w:rsidRPr="001C5668">
              <w:rPr>
                <w:rFonts w:ascii="Arial" w:eastAsia="Calibri" w:hAnsi="Arial" w:cs="Arial"/>
                <w:b/>
                <w:sz w:val="24"/>
                <w:szCs w:val="28"/>
              </w:rPr>
              <w:t>Nachteile</w:t>
            </w:r>
          </w:p>
        </w:tc>
      </w:tr>
      <w:tr w:rsidR="001C5668" w:rsidRPr="001C5668" w14:paraId="1B30E0D5" w14:textId="77777777" w:rsidTr="001C5668">
        <w:trPr>
          <w:trHeight w:val="413"/>
          <w:jc w:val="center"/>
        </w:trPr>
        <w:tc>
          <w:tcPr>
            <w:tcW w:w="4144" w:type="dxa"/>
          </w:tcPr>
          <w:p w14:paraId="3B961EA8" w14:textId="77777777" w:rsidR="001C5668" w:rsidRPr="001C5668" w:rsidRDefault="001C5668" w:rsidP="001C5668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C5668">
              <w:rPr>
                <w:rFonts w:ascii="Arial" w:eastAsia="Calibri" w:hAnsi="Arial" w:cs="Arial"/>
                <w:bCs/>
                <w:sz w:val="24"/>
                <w:szCs w:val="28"/>
              </w:rPr>
              <w:t>Aufbau einer positiven Schulkultur</w:t>
            </w:r>
          </w:p>
        </w:tc>
        <w:tc>
          <w:tcPr>
            <w:tcW w:w="5030" w:type="dxa"/>
          </w:tcPr>
          <w:p w14:paraId="0922E827" w14:textId="77777777" w:rsidR="001C5668" w:rsidRPr="001C5668" w:rsidRDefault="001C5668" w:rsidP="001C5668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C5668">
              <w:rPr>
                <w:rFonts w:ascii="Arial" w:eastAsia="Calibri" w:hAnsi="Arial" w:cs="Arial"/>
                <w:bCs/>
                <w:sz w:val="24"/>
                <w:szCs w:val="28"/>
              </w:rPr>
              <w:t>hoher Zeitaufwand für die Umsetzung</w:t>
            </w:r>
          </w:p>
        </w:tc>
      </w:tr>
      <w:tr w:rsidR="001C5668" w:rsidRPr="001C5668" w14:paraId="74F06982" w14:textId="77777777" w:rsidTr="001C5668">
        <w:trPr>
          <w:trHeight w:val="420"/>
          <w:jc w:val="center"/>
        </w:trPr>
        <w:tc>
          <w:tcPr>
            <w:tcW w:w="4144" w:type="dxa"/>
          </w:tcPr>
          <w:p w14:paraId="3D2E1BDA" w14:textId="77777777" w:rsidR="001C5668" w:rsidRPr="001C5668" w:rsidRDefault="001C5668" w:rsidP="001C5668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C5668">
              <w:rPr>
                <w:rFonts w:ascii="Arial" w:eastAsia="Calibri" w:hAnsi="Arial" w:cs="Arial"/>
                <w:bCs/>
                <w:sz w:val="24"/>
                <w:szCs w:val="28"/>
              </w:rPr>
              <w:t>Förderung des Wohlbefindens</w:t>
            </w:r>
          </w:p>
        </w:tc>
        <w:tc>
          <w:tcPr>
            <w:tcW w:w="5030" w:type="dxa"/>
          </w:tcPr>
          <w:p w14:paraId="2CEF572F" w14:textId="77777777" w:rsidR="001C5668" w:rsidRPr="001C5668" w:rsidRDefault="001C5668" w:rsidP="001C5668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C5668">
              <w:rPr>
                <w:rFonts w:ascii="Arial" w:eastAsia="Calibri" w:hAnsi="Arial" w:cs="Arial"/>
                <w:bCs/>
                <w:sz w:val="24"/>
                <w:szCs w:val="28"/>
              </w:rPr>
              <w:t>Komplexität der Integration in den Führungsalltag</w:t>
            </w:r>
          </w:p>
        </w:tc>
      </w:tr>
      <w:tr w:rsidR="001C5668" w:rsidRPr="001C5668" w14:paraId="0E8DBE6B" w14:textId="77777777" w:rsidTr="001C5668">
        <w:trPr>
          <w:trHeight w:val="270"/>
          <w:jc w:val="center"/>
        </w:trPr>
        <w:tc>
          <w:tcPr>
            <w:tcW w:w="4144" w:type="dxa"/>
          </w:tcPr>
          <w:p w14:paraId="460C8C59" w14:textId="77777777" w:rsidR="001C5668" w:rsidRPr="001C5668" w:rsidRDefault="001C5668" w:rsidP="001C5668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C5668">
              <w:rPr>
                <w:rFonts w:ascii="Arial" w:eastAsia="Calibri" w:hAnsi="Arial" w:cs="Arial"/>
                <w:bCs/>
                <w:sz w:val="24"/>
                <w:szCs w:val="28"/>
              </w:rPr>
              <w:t>Stärkung der Beziehungen</w:t>
            </w:r>
          </w:p>
        </w:tc>
        <w:tc>
          <w:tcPr>
            <w:tcW w:w="5030" w:type="dxa"/>
          </w:tcPr>
          <w:p w14:paraId="6A71105D" w14:textId="77777777" w:rsidR="001C5668" w:rsidRPr="001C5668" w:rsidRDefault="001C5668" w:rsidP="001C5668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C5668">
              <w:rPr>
                <w:rFonts w:ascii="Arial" w:eastAsia="Calibri" w:hAnsi="Arial" w:cs="Arial"/>
                <w:bCs/>
                <w:sz w:val="24"/>
                <w:szCs w:val="28"/>
              </w:rPr>
              <w:t>Steigerung der Abhängigkeit von einer Führungskraft</w:t>
            </w:r>
          </w:p>
        </w:tc>
      </w:tr>
      <w:tr w:rsidR="001C5668" w:rsidRPr="001C5668" w14:paraId="31340F49" w14:textId="77777777" w:rsidTr="001C5668">
        <w:trPr>
          <w:trHeight w:val="148"/>
          <w:jc w:val="center"/>
        </w:trPr>
        <w:tc>
          <w:tcPr>
            <w:tcW w:w="4144" w:type="dxa"/>
          </w:tcPr>
          <w:p w14:paraId="6ECEC14C" w14:textId="77777777" w:rsidR="001C5668" w:rsidRPr="001C5668" w:rsidRDefault="001C5668" w:rsidP="001C5668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C5668">
              <w:rPr>
                <w:rFonts w:ascii="Arial" w:eastAsia="Calibri" w:hAnsi="Arial" w:cs="Arial"/>
                <w:bCs/>
                <w:sz w:val="24"/>
                <w:szCs w:val="28"/>
              </w:rPr>
              <w:t>Individuelle Förderung</w:t>
            </w:r>
          </w:p>
        </w:tc>
        <w:tc>
          <w:tcPr>
            <w:tcW w:w="5030" w:type="dxa"/>
          </w:tcPr>
          <w:p w14:paraId="0CDA63D1" w14:textId="77777777" w:rsidR="001C5668" w:rsidRPr="001C5668" w:rsidRDefault="001C5668" w:rsidP="001C5668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C5668">
              <w:rPr>
                <w:rFonts w:ascii="Arial" w:eastAsia="Calibri" w:hAnsi="Arial" w:cs="Arial"/>
                <w:bCs/>
                <w:sz w:val="24"/>
                <w:szCs w:val="28"/>
              </w:rPr>
              <w:t>Möglichkeit der Überforderung der Mitarbeiterinnen und Mitarbeiter</w:t>
            </w:r>
          </w:p>
        </w:tc>
      </w:tr>
      <w:tr w:rsidR="001C5668" w:rsidRPr="001C5668" w14:paraId="056594B7" w14:textId="77777777" w:rsidTr="001C5668">
        <w:trPr>
          <w:trHeight w:val="148"/>
          <w:jc w:val="center"/>
        </w:trPr>
        <w:tc>
          <w:tcPr>
            <w:tcW w:w="4144" w:type="dxa"/>
          </w:tcPr>
          <w:p w14:paraId="353B2C80" w14:textId="77777777" w:rsidR="001C5668" w:rsidRPr="001C5668" w:rsidRDefault="001C5668" w:rsidP="001C5668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C5668">
              <w:rPr>
                <w:rFonts w:ascii="Arial" w:eastAsia="Calibri" w:hAnsi="Arial" w:cs="Arial"/>
                <w:bCs/>
                <w:sz w:val="24"/>
                <w:szCs w:val="28"/>
              </w:rPr>
              <w:t>Nachhaltige Leistungssteigerung</w:t>
            </w:r>
          </w:p>
        </w:tc>
        <w:tc>
          <w:tcPr>
            <w:tcW w:w="5030" w:type="dxa"/>
          </w:tcPr>
          <w:p w14:paraId="3A270131" w14:textId="77777777" w:rsidR="001C5668" w:rsidRPr="001C5668" w:rsidRDefault="001C5668" w:rsidP="001C5668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</w:p>
        </w:tc>
      </w:tr>
      <w:tr w:rsidR="001C5668" w:rsidRPr="001C5668" w14:paraId="14EA853B" w14:textId="77777777" w:rsidTr="001C5668">
        <w:trPr>
          <w:trHeight w:val="148"/>
          <w:jc w:val="center"/>
        </w:trPr>
        <w:tc>
          <w:tcPr>
            <w:tcW w:w="4144" w:type="dxa"/>
          </w:tcPr>
          <w:p w14:paraId="2506D0C7" w14:textId="77777777" w:rsidR="001C5668" w:rsidRPr="001C5668" w:rsidRDefault="001C5668" w:rsidP="001C5668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1C5668">
              <w:rPr>
                <w:rFonts w:ascii="Arial" w:eastAsia="Calibri" w:hAnsi="Arial" w:cs="Arial"/>
                <w:bCs/>
                <w:sz w:val="24"/>
                <w:szCs w:val="28"/>
              </w:rPr>
              <w:t>Innovationsförderung</w:t>
            </w:r>
          </w:p>
        </w:tc>
        <w:tc>
          <w:tcPr>
            <w:tcW w:w="5030" w:type="dxa"/>
          </w:tcPr>
          <w:p w14:paraId="118420C9" w14:textId="77777777" w:rsidR="001C5668" w:rsidRPr="001C5668" w:rsidRDefault="001C5668" w:rsidP="001C5668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8"/>
              </w:rPr>
            </w:pPr>
          </w:p>
        </w:tc>
      </w:tr>
    </w:tbl>
    <w:p w14:paraId="62A53A7F" w14:textId="77777777" w:rsidR="001C5668" w:rsidRPr="00160445" w:rsidRDefault="001C5668" w:rsidP="00160445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1C5668" w:rsidRPr="00160445" w:rsidSect="00160445">
      <w:headerReference w:type="default" r:id="rId7"/>
      <w:pgSz w:w="11906" w:h="16838" w:code="9"/>
      <w:pgMar w:top="-1276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Condensed Medium">
    <w:altName w:val="Fira Sans Condensed Medium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6440FD8A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160445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186940199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9"/>
  </w:num>
  <w:num w:numId="2" w16cid:durableId="1667436405">
    <w:abstractNumId w:val="19"/>
  </w:num>
  <w:num w:numId="3" w16cid:durableId="1489901206">
    <w:abstractNumId w:val="21"/>
  </w:num>
  <w:num w:numId="4" w16cid:durableId="347487071">
    <w:abstractNumId w:val="10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2"/>
  </w:num>
  <w:num w:numId="8" w16cid:durableId="1879587828">
    <w:abstractNumId w:val="11"/>
  </w:num>
  <w:num w:numId="9" w16cid:durableId="1300964876">
    <w:abstractNumId w:val="8"/>
  </w:num>
  <w:num w:numId="10" w16cid:durableId="595290535">
    <w:abstractNumId w:val="5"/>
  </w:num>
  <w:num w:numId="11" w16cid:durableId="97411375">
    <w:abstractNumId w:val="20"/>
  </w:num>
  <w:num w:numId="12" w16cid:durableId="890846888">
    <w:abstractNumId w:val="14"/>
  </w:num>
  <w:num w:numId="13" w16cid:durableId="924460106">
    <w:abstractNumId w:val="15"/>
  </w:num>
  <w:num w:numId="14" w16cid:durableId="1048651771">
    <w:abstractNumId w:val="13"/>
  </w:num>
  <w:num w:numId="15" w16cid:durableId="1578401136">
    <w:abstractNumId w:val="16"/>
  </w:num>
  <w:num w:numId="16" w16cid:durableId="1207185062">
    <w:abstractNumId w:val="17"/>
  </w:num>
  <w:num w:numId="17" w16cid:durableId="1417631617">
    <w:abstractNumId w:val="18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60445"/>
    <w:rsid w:val="001714D4"/>
    <w:rsid w:val="001B429B"/>
    <w:rsid w:val="001C5668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310AF"/>
    <w:rsid w:val="00C37485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EE05D5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1604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FlietextUF2">
    <w:name w:val="06 Fließtext UF 2"/>
    <w:basedOn w:val="Standard"/>
    <w:autoRedefine/>
    <w:qFormat/>
    <w:rsid w:val="00160445"/>
    <w:pPr>
      <w:spacing w:after="120" w:line="288" w:lineRule="auto"/>
      <w:jc w:val="both"/>
    </w:pPr>
    <w:rPr>
      <w:rFonts w:ascii="Times New Roman" w:eastAsia="Times New Roman" w:hAnsi="Times New Roman"/>
      <w:spacing w:val="-6"/>
      <w:w w:val="99"/>
      <w:kern w:val="2"/>
      <w:sz w:val="20"/>
      <w:szCs w:val="20"/>
      <w14:ligatures w14:val="standardContextual"/>
    </w:rPr>
  </w:style>
  <w:style w:type="paragraph" w:customStyle="1" w:styleId="Pa15">
    <w:name w:val="Pa15"/>
    <w:basedOn w:val="Standard"/>
    <w:next w:val="Standard"/>
    <w:uiPriority w:val="99"/>
    <w:rsid w:val="00160445"/>
    <w:pPr>
      <w:autoSpaceDE w:val="0"/>
      <w:autoSpaceDN w:val="0"/>
      <w:adjustRightInd w:val="0"/>
      <w:spacing w:after="0" w:line="201" w:lineRule="atLeast"/>
    </w:pPr>
    <w:rPr>
      <w:rFonts w:ascii="Fira Sans Condensed Medium" w:hAnsi="Fira Sans Condensed Medium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376</Characters>
  <Application>Microsoft Office Word</Application>
  <DocSecurity>0</DocSecurity>
  <Lines>53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2025-02-20T14:45:00Z</dcterms:created>
  <dcterms:modified xsi:type="dcterms:W3CDTF">2025-02-20T14:45:00Z</dcterms:modified>
</cp:coreProperties>
</file>