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7DE9D6A8" w14:textId="78A43F52" w:rsidR="00160445" w:rsidRDefault="006E18EF" w:rsidP="00160445">
      <w:pPr>
        <w:tabs>
          <w:tab w:val="left" w:pos="2430"/>
        </w:tabs>
      </w:pPr>
      <w:r>
        <w:tab/>
      </w:r>
    </w:p>
    <w:tbl>
      <w:tblPr>
        <w:tblStyle w:val="Tabellenraster"/>
        <w:tblW w:w="10060" w:type="dxa"/>
        <w:jc w:val="center"/>
        <w:tblLook w:val="04A0" w:firstRow="1" w:lastRow="0" w:firstColumn="1" w:lastColumn="0" w:noHBand="0" w:noVBand="1"/>
      </w:tblPr>
      <w:tblGrid>
        <w:gridCol w:w="1884"/>
        <w:gridCol w:w="4632"/>
        <w:gridCol w:w="3544"/>
      </w:tblGrid>
      <w:tr w:rsidR="00160445" w:rsidRPr="00160445" w14:paraId="6088BA98" w14:textId="77777777" w:rsidTr="00160445">
        <w:trPr>
          <w:trHeight w:val="291"/>
          <w:jc w:val="center"/>
        </w:trPr>
        <w:tc>
          <w:tcPr>
            <w:tcW w:w="10060" w:type="dxa"/>
            <w:gridSpan w:val="3"/>
            <w:shd w:val="clear" w:color="auto" w:fill="0790CF"/>
          </w:tcPr>
          <w:p w14:paraId="0CD84982" w14:textId="4B79B3C8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60445">
              <w:rPr>
                <w:rFonts w:ascii="Arial" w:eastAsia="Calibri" w:hAnsi="Arial" w:cs="Arial"/>
                <w:b/>
                <w:sz w:val="28"/>
                <w:szCs w:val="28"/>
              </w:rPr>
              <w:t xml:space="preserve">Übersicht: Maßnahmen Bildungsgerechtigkeit </w:t>
            </w:r>
          </w:p>
        </w:tc>
      </w:tr>
      <w:tr w:rsidR="00160445" w:rsidRPr="00160445" w14:paraId="2A7ABB9B" w14:textId="77777777" w:rsidTr="00160445">
        <w:trPr>
          <w:trHeight w:val="291"/>
          <w:jc w:val="center"/>
        </w:trPr>
        <w:tc>
          <w:tcPr>
            <w:tcW w:w="1884" w:type="dxa"/>
            <w:shd w:val="clear" w:color="auto" w:fill="E4AA6A"/>
          </w:tcPr>
          <w:p w14:paraId="76E131AA" w14:textId="6C4F6E8A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/>
                <w:sz w:val="24"/>
                <w:szCs w:val="28"/>
              </w:rPr>
              <w:t xml:space="preserve">Idee                                      </w:t>
            </w:r>
          </w:p>
        </w:tc>
        <w:tc>
          <w:tcPr>
            <w:tcW w:w="4632" w:type="dxa"/>
            <w:shd w:val="clear" w:color="auto" w:fill="E4AA6A"/>
          </w:tcPr>
          <w:p w14:paraId="383B4CBB" w14:textId="05ED5F2F" w:rsidR="00160445" w:rsidRPr="00160445" w:rsidRDefault="00160445" w:rsidP="0016044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60445">
              <w:rPr>
                <w:rFonts w:ascii="Arial" w:hAnsi="Arial" w:cs="Arial"/>
                <w:b/>
                <w:sz w:val="24"/>
                <w:szCs w:val="28"/>
              </w:rPr>
              <w:t>Maßnahmen</w:t>
            </w:r>
          </w:p>
        </w:tc>
        <w:tc>
          <w:tcPr>
            <w:tcW w:w="3544" w:type="dxa"/>
            <w:shd w:val="clear" w:color="auto" w:fill="E4AA6A"/>
          </w:tcPr>
          <w:p w14:paraId="55FB7314" w14:textId="3FA9FBDF" w:rsidR="00160445" w:rsidRPr="00160445" w:rsidRDefault="00160445" w:rsidP="0016044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160445">
              <w:rPr>
                <w:rFonts w:ascii="Arial" w:hAnsi="Arial" w:cs="Arial"/>
                <w:b/>
                <w:sz w:val="24"/>
                <w:szCs w:val="28"/>
              </w:rPr>
              <w:t>Auswirkungen</w:t>
            </w:r>
          </w:p>
        </w:tc>
      </w:tr>
      <w:tr w:rsidR="00160445" w:rsidRPr="00160445" w14:paraId="4E75D91A" w14:textId="77777777" w:rsidTr="00160445">
        <w:trPr>
          <w:trHeight w:val="291"/>
          <w:jc w:val="center"/>
        </w:trPr>
        <w:tc>
          <w:tcPr>
            <w:tcW w:w="1884" w:type="dxa"/>
          </w:tcPr>
          <w:p w14:paraId="786B4629" w14:textId="77777777" w:rsidR="00160445" w:rsidRPr="00160445" w:rsidRDefault="00160445" w:rsidP="0016044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60445">
              <w:rPr>
                <w:rFonts w:ascii="Arial" w:hAnsi="Arial" w:cs="Arial"/>
                <w:sz w:val="24"/>
              </w:rPr>
              <w:t>Frühkindliche Bildung stärken</w:t>
            </w:r>
          </w:p>
        </w:tc>
        <w:tc>
          <w:tcPr>
            <w:tcW w:w="4632" w:type="dxa"/>
          </w:tcPr>
          <w:p w14:paraId="466F9725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Höhere Ausbildungsstandards und spezialisierte Weiterbildungen für Erzieherinnen und Erzieher</w:t>
            </w:r>
          </w:p>
          <w:p w14:paraId="420630D8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Attraktive Arbeitsbedingungen, angemessene Vergütung</w:t>
            </w:r>
          </w:p>
          <w:p w14:paraId="028CB679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Kostenfreie bzw. bezahlbare Kinderbetreuung</w:t>
            </w:r>
          </w:p>
          <w:p w14:paraId="3674333D" w14:textId="5C90BA28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Ausbau von Betreuungsplätzen, insbesondere in sozial benachteiligten Regionen</w:t>
            </w:r>
          </w:p>
        </w:tc>
        <w:tc>
          <w:tcPr>
            <w:tcW w:w="3544" w:type="dxa"/>
          </w:tcPr>
          <w:p w14:paraId="22DE8A8C" w14:textId="34440A8A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Frühzeitige Förderung schafft gleiche Startbedingungen</w:t>
            </w:r>
          </w:p>
        </w:tc>
      </w:tr>
      <w:tr w:rsidR="00160445" w:rsidRPr="00160445" w14:paraId="62986D28" w14:textId="77777777" w:rsidTr="00160445">
        <w:trPr>
          <w:trHeight w:val="291"/>
          <w:jc w:val="center"/>
        </w:trPr>
        <w:tc>
          <w:tcPr>
            <w:tcW w:w="1884" w:type="dxa"/>
          </w:tcPr>
          <w:p w14:paraId="1A1695C9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Ressourcen fair verteilen </w:t>
            </w:r>
          </w:p>
        </w:tc>
        <w:tc>
          <w:tcPr>
            <w:tcW w:w="4632" w:type="dxa"/>
          </w:tcPr>
          <w:p w14:paraId="6F7D039A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mehr finanzielle Ressourcen</w:t>
            </w:r>
          </w:p>
        </w:tc>
        <w:tc>
          <w:tcPr>
            <w:tcW w:w="3544" w:type="dxa"/>
          </w:tcPr>
          <w:p w14:paraId="2A002501" w14:textId="49A40C4A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Schulen in benachteiligten Vierteln erhalten mehr Mittel und Unterstützung, Sprach</w:t>
            </w:r>
            <w:r>
              <w:rPr>
                <w:rFonts w:ascii="Arial" w:eastAsia="Calibri" w:hAnsi="Arial" w:cs="Arial"/>
                <w:bCs/>
                <w:sz w:val="24"/>
                <w:szCs w:val="28"/>
              </w:rPr>
              <w:t>-</w:t>
            </w: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programme werden gefördert, Programme zur Bildung sozialer Kompetenzen und des naturwissenschaftlichen Lernens </w:t>
            </w:r>
          </w:p>
        </w:tc>
      </w:tr>
      <w:tr w:rsidR="00160445" w:rsidRPr="00160445" w14:paraId="2EE7383B" w14:textId="77777777" w:rsidTr="00160445">
        <w:trPr>
          <w:trHeight w:val="291"/>
          <w:jc w:val="center"/>
        </w:trPr>
        <w:tc>
          <w:tcPr>
            <w:tcW w:w="1884" w:type="dxa"/>
          </w:tcPr>
          <w:p w14:paraId="0CA0708D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</w:p>
        </w:tc>
        <w:tc>
          <w:tcPr>
            <w:tcW w:w="4632" w:type="dxa"/>
          </w:tcPr>
          <w:p w14:paraId="020A7C9C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Startchancenprogramm – eine Initiative von Bund und Ländern </w:t>
            </w:r>
          </w:p>
        </w:tc>
        <w:tc>
          <w:tcPr>
            <w:tcW w:w="3544" w:type="dxa"/>
          </w:tcPr>
          <w:p w14:paraId="675B26AA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Stärkung der Basiskompetenzen, Förderung der Persönlichkeitsentwicklung </w:t>
            </w:r>
          </w:p>
        </w:tc>
      </w:tr>
      <w:tr w:rsidR="00160445" w:rsidRPr="00160445" w14:paraId="37C88CFF" w14:textId="77777777" w:rsidTr="00160445">
        <w:trPr>
          <w:trHeight w:val="538"/>
          <w:jc w:val="center"/>
        </w:trPr>
        <w:tc>
          <w:tcPr>
            <w:tcW w:w="1884" w:type="dxa"/>
          </w:tcPr>
          <w:p w14:paraId="7764EC33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Inklusion und Diversität fördern</w:t>
            </w:r>
          </w:p>
        </w:tc>
        <w:tc>
          <w:tcPr>
            <w:tcW w:w="4632" w:type="dxa"/>
          </w:tcPr>
          <w:p w14:paraId="52830568" w14:textId="45AB20BB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Programme für Kinder mit besonderem Förderbedarf</w:t>
            </w:r>
          </w:p>
          <w:p w14:paraId="07734B1D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Diagnostische Verfahren und gezielte Förderprogramme</w:t>
            </w:r>
          </w:p>
          <w:p w14:paraId="6D155353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Berücksichtigung von kultureller und sprachlicher Vielfalt in den Lehrplänen </w:t>
            </w:r>
          </w:p>
        </w:tc>
        <w:tc>
          <w:tcPr>
            <w:tcW w:w="3544" w:type="dxa"/>
          </w:tcPr>
          <w:p w14:paraId="0AB2932C" w14:textId="437E878D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Bedürfnisse werden adressatenbezogen auf jede Schülerin und jeden Schüler abgestimmt</w:t>
            </w:r>
          </w:p>
          <w:p w14:paraId="7FC4B108" w14:textId="053ABFA3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Unterschiedlichen Lernvoraussetzungen wird man gerecht</w:t>
            </w:r>
          </w:p>
        </w:tc>
      </w:tr>
      <w:tr w:rsidR="00160445" w:rsidRPr="00160445" w14:paraId="7F6D2D39" w14:textId="77777777" w:rsidTr="00160445">
        <w:trPr>
          <w:trHeight w:val="291"/>
          <w:jc w:val="center"/>
        </w:trPr>
        <w:tc>
          <w:tcPr>
            <w:tcW w:w="1884" w:type="dxa"/>
          </w:tcPr>
          <w:p w14:paraId="23D5EDAD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lastRenderedPageBreak/>
              <w:t>Individuelle Unterstützung im Schulalltag</w:t>
            </w:r>
          </w:p>
        </w:tc>
        <w:tc>
          <w:tcPr>
            <w:tcW w:w="4632" w:type="dxa"/>
          </w:tcPr>
          <w:p w14:paraId="610BD3EC" w14:textId="59EE5020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Bereitstellung von zusätzlichen Unterstützungsangeboten </w:t>
            </w:r>
            <w:r w:rsidRPr="00160445">
              <w:rPr>
                <w:rFonts w:ascii="Arial" w:hAnsi="Arial" w:cs="Arial"/>
                <w:bCs/>
                <w:sz w:val="24"/>
                <w:szCs w:val="28"/>
              </w:rPr>
              <w:sym w:font="Wingdings" w:char="F0E0"/>
            </w: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 Förderstunden, Hausaufgabenhilfen etc.</w:t>
            </w:r>
          </w:p>
        </w:tc>
        <w:tc>
          <w:tcPr>
            <w:tcW w:w="3544" w:type="dxa"/>
          </w:tcPr>
          <w:p w14:paraId="1DCDE8EA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proofErr w:type="spellStart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SuS</w:t>
            </w:r>
            <w:proofErr w:type="spellEnd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, die zu Hause keine Unterstützung erfahren, bekommen Hilfe </w:t>
            </w:r>
          </w:p>
        </w:tc>
      </w:tr>
      <w:tr w:rsidR="00160445" w:rsidRPr="00160445" w14:paraId="78E4E9F4" w14:textId="77777777" w:rsidTr="00160445">
        <w:trPr>
          <w:trHeight w:val="291"/>
          <w:jc w:val="center"/>
        </w:trPr>
        <w:tc>
          <w:tcPr>
            <w:tcW w:w="1884" w:type="dxa"/>
          </w:tcPr>
          <w:p w14:paraId="1A6CEA35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Frühe Förderung digitaler Kompetenzen</w:t>
            </w:r>
          </w:p>
        </w:tc>
        <w:tc>
          <w:tcPr>
            <w:tcW w:w="4632" w:type="dxa"/>
          </w:tcPr>
          <w:p w14:paraId="5F61A887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Sicherstellung, dass alle </w:t>
            </w:r>
            <w:proofErr w:type="spellStart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SuS</w:t>
            </w:r>
            <w:proofErr w:type="spellEnd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 Zugang zu digitalen Endgeräten und schnellem Internet haben  </w:t>
            </w:r>
          </w:p>
          <w:p w14:paraId="408B2280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</w:p>
          <w:p w14:paraId="34B77213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Integration altersgerechter Technologien </w:t>
            </w:r>
          </w:p>
        </w:tc>
        <w:tc>
          <w:tcPr>
            <w:tcW w:w="3544" w:type="dxa"/>
          </w:tcPr>
          <w:p w14:paraId="7CA01A1E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Digitale Bildung, kostenlose Lernmaterialien und kulturellen Angebote sind für alle zugänglich</w:t>
            </w:r>
          </w:p>
          <w:p w14:paraId="2516DB39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Förderprogramme sind z. B. </w:t>
            </w:r>
            <w:proofErr w:type="spellStart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DigitalPakt</w:t>
            </w:r>
            <w:proofErr w:type="spellEnd"/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 Schule (von Bund und Ländern), „Frühe Bildung in einer digitalen Welt“ (vom Bildungsministerium für Bildung und Forschung)</w:t>
            </w:r>
          </w:p>
        </w:tc>
      </w:tr>
      <w:tr w:rsidR="00160445" w:rsidRPr="00160445" w14:paraId="54DDA80C" w14:textId="77777777" w:rsidTr="00160445">
        <w:trPr>
          <w:trHeight w:val="291"/>
          <w:jc w:val="center"/>
        </w:trPr>
        <w:tc>
          <w:tcPr>
            <w:tcW w:w="1884" w:type="dxa"/>
          </w:tcPr>
          <w:p w14:paraId="00F02417" w14:textId="65AA4B0C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>Soziale Durchmischung und Chancen</w:t>
            </w:r>
            <w:r>
              <w:rPr>
                <w:rFonts w:ascii="Arial" w:eastAsia="Calibri" w:hAnsi="Arial" w:cs="Arial"/>
                <w:bCs/>
                <w:sz w:val="24"/>
                <w:szCs w:val="28"/>
              </w:rPr>
              <w:t>-</w:t>
            </w: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gleichheit </w:t>
            </w:r>
          </w:p>
        </w:tc>
        <w:tc>
          <w:tcPr>
            <w:tcW w:w="4632" w:type="dxa"/>
          </w:tcPr>
          <w:p w14:paraId="17A52FF2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Förderung von Schulen, die eine heterogene Schülerschaft aufnehmen, um soziale Trennung und Benachteiligung zu verhindern </w:t>
            </w:r>
          </w:p>
        </w:tc>
        <w:tc>
          <w:tcPr>
            <w:tcW w:w="3544" w:type="dxa"/>
          </w:tcPr>
          <w:p w14:paraId="372D0320" w14:textId="77777777" w:rsidR="00160445" w:rsidRPr="00160445" w:rsidRDefault="00160445" w:rsidP="00160445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6044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Es werden keine Unterschiede beim sozialen Status gemacht. </w:t>
            </w:r>
          </w:p>
        </w:tc>
      </w:tr>
    </w:tbl>
    <w:p w14:paraId="4A10112D" w14:textId="77777777" w:rsidR="00160445" w:rsidRPr="00160445" w:rsidRDefault="00160445" w:rsidP="001604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60445" w:rsidRPr="00160445" w:rsidSect="00160445">
      <w:headerReference w:type="default" r:id="rId7"/>
      <w:pgSz w:w="11906" w:h="16838" w:code="9"/>
      <w:pgMar w:top="-1276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440FD8A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60445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86940199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0445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37485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05D5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1604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2">
    <w:name w:val="06 Fließtext UF 2"/>
    <w:basedOn w:val="Standard"/>
    <w:autoRedefine/>
    <w:qFormat/>
    <w:rsid w:val="00160445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14:ligatures w14:val="standardContextual"/>
    </w:rPr>
  </w:style>
  <w:style w:type="paragraph" w:customStyle="1" w:styleId="Pa15">
    <w:name w:val="Pa15"/>
    <w:basedOn w:val="Standard"/>
    <w:next w:val="Standard"/>
    <w:uiPriority w:val="99"/>
    <w:rsid w:val="00160445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1698</Characters>
  <Application>Microsoft Office Word</Application>
  <DocSecurity>0</DocSecurity>
  <Lines>242</Lines>
  <Paragraphs>231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2025-02-20T14:44:00Z</dcterms:created>
  <dcterms:modified xsi:type="dcterms:W3CDTF">2025-02-20T14:44:00Z</dcterms:modified>
</cp:coreProperties>
</file>