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1F181B20" w14:textId="77777777" w:rsidR="007A7CA7" w:rsidRDefault="007A7CA7" w:rsidP="00C73E1A"/>
    <w:p w14:paraId="1F181B21" w14:textId="77777777" w:rsidR="007A7CA7" w:rsidRDefault="007A7CA7" w:rsidP="00581B4B"/>
    <w:tbl>
      <w:tblPr>
        <w:tblStyle w:val="Tabellenraster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7468F3" w:rsidRPr="007468F3" w14:paraId="5AB7ABE2" w14:textId="77777777" w:rsidTr="00C4559E">
        <w:trPr>
          <w:trHeight w:val="300"/>
          <w:jc w:val="center"/>
        </w:trPr>
        <w:tc>
          <w:tcPr>
            <w:tcW w:w="9493" w:type="dxa"/>
            <w:shd w:val="clear" w:color="auto" w:fill="0790CF"/>
          </w:tcPr>
          <w:p w14:paraId="60EF630C" w14:textId="753E9E29" w:rsidR="007468F3" w:rsidRPr="007468F3" w:rsidRDefault="00C4559E" w:rsidP="007468F3">
            <w:pPr>
              <w:spacing w:before="120" w:after="120"/>
              <w:rPr>
                <w:rFonts w:ascii="Arial" w:eastAsia="Calibri" w:hAnsi="Arial" w:cs="Arial"/>
                <w:b/>
                <w:kern w:val="0"/>
                <w:sz w:val="28"/>
                <w:szCs w:val="28"/>
                <w14:ligatures w14:val="none"/>
              </w:rPr>
            </w:pPr>
            <w:r w:rsidRPr="00C4559E">
              <w:rPr>
                <w:rFonts w:ascii="Arial" w:eastAsia="Calibri" w:hAnsi="Arial" w:cs="Arial"/>
                <w:b/>
                <w:kern w:val="0"/>
                <w:sz w:val="28"/>
                <w:szCs w:val="28"/>
                <w14:ligatures w14:val="none"/>
              </w:rPr>
              <w:t>Muster: Handynutzungsordnung</w:t>
            </w:r>
          </w:p>
        </w:tc>
      </w:tr>
      <w:tr w:rsidR="00C4559E" w:rsidRPr="00C4559E" w14:paraId="077E8216" w14:textId="77777777" w:rsidTr="00C4559E">
        <w:trPr>
          <w:trHeight w:val="300"/>
          <w:jc w:val="center"/>
        </w:trPr>
        <w:tc>
          <w:tcPr>
            <w:tcW w:w="9493" w:type="dxa"/>
          </w:tcPr>
          <w:p w14:paraId="5F79653E" w14:textId="2D387F77" w:rsidR="00C4559E" w:rsidRPr="00C4559E" w:rsidRDefault="00C4559E" w:rsidP="00C4559E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447"/>
              <w:rPr>
                <w:rFonts w:ascii="Arial" w:eastAsiaTheme="minorHAnsi" w:hAnsi="Arial" w:cs="Arial"/>
                <w:sz w:val="24"/>
              </w:rPr>
            </w:pPr>
            <w:r w:rsidRPr="00C4559E">
              <w:rPr>
                <w:rFonts w:ascii="Arial" w:eastAsiaTheme="minorHAnsi" w:hAnsi="Arial" w:cs="Arial"/>
                <w:sz w:val="24"/>
              </w:rPr>
              <w:t>Smartphones und Smartwatches dürfen mit in die Schule gebracht werden.</w:t>
            </w:r>
          </w:p>
          <w:p w14:paraId="4F2DEFA9" w14:textId="4D3EFD0B" w:rsidR="00C4559E" w:rsidRPr="00C4559E" w:rsidRDefault="00C4559E" w:rsidP="00C4559E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447"/>
              <w:rPr>
                <w:rFonts w:ascii="Arial" w:eastAsiaTheme="minorHAnsi" w:hAnsi="Arial" w:cs="Arial"/>
                <w:sz w:val="24"/>
              </w:rPr>
            </w:pPr>
            <w:r w:rsidRPr="00C4559E">
              <w:rPr>
                <w:rFonts w:ascii="Arial" w:eastAsiaTheme="minorHAnsi" w:hAnsi="Arial" w:cs="Arial"/>
                <w:sz w:val="24"/>
              </w:rPr>
              <w:t>Während des Unterrichts sind Smartphones ausgeschaltet in der Schultasche aufzubewahren. Smartwatches dürfen nur im „Uhrzeit-Modus“ benutzt werden.</w:t>
            </w:r>
          </w:p>
          <w:p w14:paraId="30501511" w14:textId="72F9E611" w:rsidR="00C4559E" w:rsidRPr="00C4559E" w:rsidRDefault="00C4559E" w:rsidP="00C4559E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447"/>
              <w:rPr>
                <w:rFonts w:ascii="Arial" w:eastAsiaTheme="minorHAnsi" w:hAnsi="Arial" w:cs="Arial"/>
                <w:sz w:val="24"/>
              </w:rPr>
            </w:pPr>
            <w:r w:rsidRPr="00C4559E">
              <w:rPr>
                <w:rFonts w:ascii="Arial" w:eastAsiaTheme="minorHAnsi" w:hAnsi="Arial" w:cs="Arial"/>
                <w:sz w:val="24"/>
              </w:rPr>
              <w:t xml:space="preserve">Ausnahmen können in begründeten Fällen, z. B. bei </w:t>
            </w:r>
            <w:proofErr w:type="spellStart"/>
            <w:r w:rsidRPr="00C4559E">
              <w:rPr>
                <w:rFonts w:ascii="Arial" w:eastAsiaTheme="minorHAnsi" w:hAnsi="Arial" w:cs="Arial"/>
                <w:sz w:val="24"/>
              </w:rPr>
              <w:t>SuS</w:t>
            </w:r>
            <w:proofErr w:type="spellEnd"/>
            <w:r w:rsidRPr="00C4559E">
              <w:rPr>
                <w:rFonts w:ascii="Arial" w:eastAsiaTheme="minorHAnsi" w:hAnsi="Arial" w:cs="Arial"/>
                <w:sz w:val="24"/>
              </w:rPr>
              <w:t xml:space="preserve">, die aus medizinischen Gründen auf die Nutzung ihres Smartphones angewiesen sind, mit der Schulleitung bzw. der Klassenleitung im Einzelfall vereinbart werden. </w:t>
            </w:r>
          </w:p>
          <w:p w14:paraId="0B44EB85" w14:textId="09BC4DDF" w:rsidR="00C4559E" w:rsidRPr="00C4559E" w:rsidRDefault="00C4559E" w:rsidP="00C4559E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447"/>
              <w:rPr>
                <w:rFonts w:ascii="Arial" w:eastAsiaTheme="minorHAnsi" w:hAnsi="Arial" w:cs="Arial"/>
                <w:sz w:val="24"/>
              </w:rPr>
            </w:pPr>
            <w:r w:rsidRPr="00C4559E">
              <w:rPr>
                <w:rFonts w:ascii="Arial" w:eastAsiaTheme="minorHAnsi" w:hAnsi="Arial" w:cs="Arial"/>
                <w:sz w:val="24"/>
              </w:rPr>
              <w:t>Das Smartphone muss bei Betreten des Schulgeländes ausgeschaltet werden und darf bei Verlassen des Schulgeländes wieder eingeschaltet werden.</w:t>
            </w:r>
          </w:p>
          <w:p w14:paraId="6E0C0596" w14:textId="028FE40B" w:rsidR="00C4559E" w:rsidRPr="00C4559E" w:rsidRDefault="00C4559E" w:rsidP="00C4559E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447"/>
              <w:rPr>
                <w:rFonts w:ascii="Arial" w:eastAsiaTheme="minorHAnsi" w:hAnsi="Arial" w:cs="Arial"/>
                <w:sz w:val="24"/>
              </w:rPr>
            </w:pPr>
            <w:r w:rsidRPr="00C4559E">
              <w:rPr>
                <w:rFonts w:ascii="Arial" w:eastAsiaTheme="minorHAnsi" w:hAnsi="Arial" w:cs="Arial"/>
                <w:sz w:val="24"/>
              </w:rPr>
              <w:t xml:space="preserve">Ausnahmen gelten für die Oberstufenklassen. Diese dürfen ihre Smartphones in den Freistunden nutzen, wobei das Fotografieren und Filmen auf dem gesamten Schulgelände verboten ist. </w:t>
            </w:r>
          </w:p>
          <w:p w14:paraId="5E3F3524" w14:textId="5E2F2C14" w:rsidR="00C4559E" w:rsidRPr="00C4559E" w:rsidRDefault="00C4559E" w:rsidP="00C4559E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447"/>
              <w:rPr>
                <w:rFonts w:ascii="Arial" w:eastAsiaTheme="minorHAnsi" w:hAnsi="Arial" w:cs="Arial"/>
                <w:sz w:val="24"/>
              </w:rPr>
            </w:pPr>
            <w:r w:rsidRPr="00C4559E">
              <w:rPr>
                <w:rFonts w:ascii="Arial" w:eastAsiaTheme="minorHAnsi" w:hAnsi="Arial" w:cs="Arial"/>
                <w:sz w:val="24"/>
              </w:rPr>
              <w:t>Smartphones dürfen bei Klassenarbeiten nicht genutzt werden. Verstöße gegen dieses Verbot werden als Täuschungsversuch gewertet.</w:t>
            </w:r>
          </w:p>
          <w:p w14:paraId="39E6846A" w14:textId="3D2D30F7" w:rsidR="00C4559E" w:rsidRPr="00C4559E" w:rsidRDefault="00C4559E" w:rsidP="00C4559E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447"/>
              <w:rPr>
                <w:rFonts w:ascii="Arial" w:eastAsiaTheme="minorHAnsi" w:hAnsi="Arial" w:cs="Arial"/>
                <w:sz w:val="24"/>
              </w:rPr>
            </w:pPr>
            <w:r w:rsidRPr="00C4559E">
              <w:rPr>
                <w:rFonts w:ascii="Arial" w:eastAsiaTheme="minorHAnsi" w:hAnsi="Arial" w:cs="Arial"/>
                <w:sz w:val="24"/>
              </w:rPr>
              <w:t xml:space="preserve">Das Fotografieren und Filmen mit dem Smartphone ist </w:t>
            </w:r>
            <w:proofErr w:type="spellStart"/>
            <w:r w:rsidRPr="00C4559E">
              <w:rPr>
                <w:rFonts w:ascii="Arial" w:eastAsiaTheme="minorHAnsi" w:hAnsi="Arial" w:cs="Arial"/>
                <w:sz w:val="24"/>
              </w:rPr>
              <w:t>SuS</w:t>
            </w:r>
            <w:proofErr w:type="spellEnd"/>
            <w:r w:rsidRPr="00C4559E">
              <w:rPr>
                <w:rFonts w:ascii="Arial" w:eastAsiaTheme="minorHAnsi" w:hAnsi="Arial" w:cs="Arial"/>
                <w:sz w:val="24"/>
              </w:rPr>
              <w:t xml:space="preserve"> auf dem Schulgelände grundsätzlich verboten. In begründeten Ausnahmefällen, z. B. bei Projektarbeiten, kann in Absprache mit der verantwortlichen Lehrkraft Fotografieren und Filmen in einem klar festgelegten Rahmen erlaubt werden.</w:t>
            </w:r>
          </w:p>
          <w:p w14:paraId="5B72A448" w14:textId="1A49E4FE" w:rsidR="00C4559E" w:rsidRPr="00C4559E" w:rsidRDefault="00C4559E" w:rsidP="00C4559E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447"/>
              <w:rPr>
                <w:rFonts w:ascii="Arial" w:eastAsiaTheme="minorHAnsi" w:hAnsi="Arial" w:cs="Arial"/>
                <w:sz w:val="24"/>
              </w:rPr>
            </w:pPr>
            <w:r w:rsidRPr="00C4559E">
              <w:rPr>
                <w:rFonts w:ascii="Arial" w:eastAsiaTheme="minorHAnsi" w:hAnsi="Arial" w:cs="Arial"/>
                <w:sz w:val="24"/>
              </w:rPr>
              <w:t>Verstöße gegen die Handynutzungsordnung werden wie folgt sanktioniert:</w:t>
            </w:r>
          </w:p>
          <w:p w14:paraId="58154CD3" w14:textId="7ADE6856" w:rsidR="00C4559E" w:rsidRPr="00C4559E" w:rsidRDefault="00C4559E" w:rsidP="00C4559E">
            <w:pPr>
              <w:spacing w:before="120" w:after="120"/>
              <w:ind w:left="447"/>
              <w:rPr>
                <w:rFonts w:ascii="Arial" w:hAnsi="Arial" w:cs="Arial"/>
                <w:sz w:val="24"/>
              </w:rPr>
            </w:pPr>
            <w:r w:rsidRPr="00C4559E">
              <w:rPr>
                <w:rFonts w:ascii="Arial" w:hAnsi="Arial" w:cs="Arial"/>
                <w:sz w:val="24"/>
              </w:rPr>
              <w:t>1. Verstoß: Verwarnung und Information der Eltern über den Verstoß</w:t>
            </w:r>
          </w:p>
          <w:p w14:paraId="44311F5B" w14:textId="41559F4E" w:rsidR="00C4559E" w:rsidRPr="00C4559E" w:rsidRDefault="00C4559E" w:rsidP="00C4559E">
            <w:pPr>
              <w:spacing w:before="120" w:after="120"/>
              <w:ind w:left="447"/>
              <w:rPr>
                <w:rFonts w:ascii="Arial" w:hAnsi="Arial" w:cs="Arial"/>
                <w:sz w:val="24"/>
              </w:rPr>
            </w:pPr>
            <w:r w:rsidRPr="00C4559E">
              <w:rPr>
                <w:rFonts w:ascii="Arial" w:hAnsi="Arial" w:cs="Arial"/>
                <w:sz w:val="24"/>
              </w:rPr>
              <w:t xml:space="preserve">2. Verstoß: Handy wird eingezogen und kann zusammen mit einem Elternbrief am Ende des Schultags von </w:t>
            </w:r>
            <w:proofErr w:type="spellStart"/>
            <w:r w:rsidRPr="00C4559E">
              <w:rPr>
                <w:rFonts w:ascii="Arial" w:hAnsi="Arial" w:cs="Arial"/>
                <w:sz w:val="24"/>
              </w:rPr>
              <w:t>SuS</w:t>
            </w:r>
            <w:proofErr w:type="spellEnd"/>
            <w:r w:rsidRPr="00C4559E">
              <w:rPr>
                <w:rFonts w:ascii="Arial" w:hAnsi="Arial" w:cs="Arial"/>
                <w:sz w:val="24"/>
              </w:rPr>
              <w:t xml:space="preserve"> im Sekretariat abgeholt werden.</w:t>
            </w:r>
          </w:p>
          <w:p w14:paraId="588BD530" w14:textId="0CCD5B1D" w:rsidR="00C4559E" w:rsidRPr="00C4559E" w:rsidRDefault="00C4559E" w:rsidP="00C4559E">
            <w:pPr>
              <w:spacing w:before="120" w:after="120"/>
              <w:ind w:left="447"/>
              <w:rPr>
                <w:rFonts w:ascii="Arial" w:hAnsi="Arial" w:cs="Arial"/>
                <w:sz w:val="24"/>
              </w:rPr>
            </w:pPr>
            <w:r w:rsidRPr="00C4559E">
              <w:rPr>
                <w:rFonts w:ascii="Arial" w:hAnsi="Arial" w:cs="Arial"/>
                <w:sz w:val="24"/>
              </w:rPr>
              <w:t>3. Verstoß: Handy wird eingezogen. Eltern werden informiert. Das Handy kann nur von den Eltern im Sekretariat abgeholt werden.</w:t>
            </w:r>
          </w:p>
        </w:tc>
      </w:tr>
    </w:tbl>
    <w:p w14:paraId="16EEC983" w14:textId="77777777" w:rsidR="007468F3" w:rsidRPr="00581B4B" w:rsidRDefault="007468F3" w:rsidP="00581B4B"/>
    <w:sectPr w:rsidR="007468F3" w:rsidRPr="00581B4B" w:rsidSect="00D9199A">
      <w:headerReference w:type="default" r:id="rId7"/>
      <w:pgSz w:w="11906" w:h="16838" w:code="9"/>
      <w:pgMar w:top="-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368"/>
      <w:gridCol w:w="6590"/>
    </w:tblGrid>
    <w:tr w:rsidR="00652727" w14:paraId="1F181B2A" w14:textId="77777777" w:rsidTr="00652727">
      <w:tc>
        <w:tcPr>
          <w:tcW w:w="1482" w:type="pct"/>
          <w:tcBorders>
            <w:bottom w:val="single" w:sz="4" w:space="0" w:color="auto"/>
          </w:tcBorders>
          <w:shd w:val="clear" w:color="auto" w:fill="D98328"/>
          <w:vAlign w:val="center"/>
        </w:tcPr>
        <w:p w14:paraId="1F181B26" w14:textId="7DDB4328" w:rsidR="00095CFC" w:rsidRPr="00AD651E" w:rsidRDefault="007468F3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652727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652727">
            <w:rPr>
              <w:rFonts w:ascii="Interstate Cond" w:hAnsi="Interstate Cond"/>
              <w:b/>
              <w:color w:val="FFFFFF" w:themeColor="background1"/>
              <w:sz w:val="32"/>
            </w:rPr>
            <w:t>4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auto"/>
          <w:vAlign w:val="bottom"/>
        </w:tcPr>
        <w:p w14:paraId="1F181B29" w14:textId="4247B7B4" w:rsidR="00095CFC" w:rsidRPr="00012C7D" w:rsidRDefault="00652727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652727">
            <w:rPr>
              <w:rFonts w:ascii="Fira Sans Book" w:hAnsi="Fira Sans Book"/>
              <w:bCs/>
              <w:noProof/>
              <w:color w:val="000000" w:themeColor="text1"/>
              <w:sz w:val="16"/>
            </w:rPr>
            <w:drawing>
              <wp:inline distT="0" distB="0" distL="0" distR="0" wp14:anchorId="545F4A8F" wp14:editId="59D318CD">
                <wp:extent cx="4037330" cy="811472"/>
                <wp:effectExtent l="0" t="0" r="1270" b="8255"/>
                <wp:docPr id="768797065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879706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0818" cy="834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7349E"/>
    <w:multiLevelType w:val="hybridMultilevel"/>
    <w:tmpl w:val="B94C44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F3F4F"/>
    <w:multiLevelType w:val="hybridMultilevel"/>
    <w:tmpl w:val="F4F034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EC6F9F"/>
    <w:multiLevelType w:val="hybridMultilevel"/>
    <w:tmpl w:val="91561128"/>
    <w:lvl w:ilvl="0" w:tplc="703C406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DB8C38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463583">
    <w:abstractNumId w:val="10"/>
  </w:num>
  <w:num w:numId="2" w16cid:durableId="1667436405">
    <w:abstractNumId w:val="20"/>
  </w:num>
  <w:num w:numId="3" w16cid:durableId="1489901206">
    <w:abstractNumId w:val="23"/>
  </w:num>
  <w:num w:numId="4" w16cid:durableId="347487071">
    <w:abstractNumId w:val="11"/>
  </w:num>
  <w:num w:numId="5" w16cid:durableId="1797259768">
    <w:abstractNumId w:val="6"/>
  </w:num>
  <w:num w:numId="6" w16cid:durableId="382026321">
    <w:abstractNumId w:val="7"/>
  </w:num>
  <w:num w:numId="7" w16cid:durableId="1689794066">
    <w:abstractNumId w:val="13"/>
  </w:num>
  <w:num w:numId="8" w16cid:durableId="1879587828">
    <w:abstractNumId w:val="12"/>
  </w:num>
  <w:num w:numId="9" w16cid:durableId="1300964876">
    <w:abstractNumId w:val="9"/>
  </w:num>
  <w:num w:numId="10" w16cid:durableId="595290535">
    <w:abstractNumId w:val="5"/>
  </w:num>
  <w:num w:numId="11" w16cid:durableId="97411375">
    <w:abstractNumId w:val="21"/>
  </w:num>
  <w:num w:numId="12" w16cid:durableId="890846888">
    <w:abstractNumId w:val="15"/>
  </w:num>
  <w:num w:numId="13" w16cid:durableId="924460106">
    <w:abstractNumId w:val="16"/>
  </w:num>
  <w:num w:numId="14" w16cid:durableId="1048651771">
    <w:abstractNumId w:val="14"/>
  </w:num>
  <w:num w:numId="15" w16cid:durableId="1578401136">
    <w:abstractNumId w:val="17"/>
  </w:num>
  <w:num w:numId="16" w16cid:durableId="1207185062">
    <w:abstractNumId w:val="18"/>
  </w:num>
  <w:num w:numId="17" w16cid:durableId="1417631617">
    <w:abstractNumId w:val="19"/>
  </w:num>
  <w:num w:numId="18" w16cid:durableId="340009988">
    <w:abstractNumId w:val="4"/>
  </w:num>
  <w:num w:numId="19" w16cid:durableId="397705200">
    <w:abstractNumId w:val="3"/>
  </w:num>
  <w:num w:numId="20" w16cid:durableId="424764473">
    <w:abstractNumId w:val="2"/>
  </w:num>
  <w:num w:numId="21" w16cid:durableId="177430210">
    <w:abstractNumId w:val="1"/>
  </w:num>
  <w:num w:numId="22" w16cid:durableId="1519151556">
    <w:abstractNumId w:val="0"/>
  </w:num>
  <w:num w:numId="23" w16cid:durableId="992877354">
    <w:abstractNumId w:val="24"/>
  </w:num>
  <w:num w:numId="24" w16cid:durableId="1379280480">
    <w:abstractNumId w:val="22"/>
  </w:num>
  <w:num w:numId="25" w16cid:durableId="12622971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32A86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B429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D2648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2727"/>
    <w:rsid w:val="00653E72"/>
    <w:rsid w:val="00661981"/>
    <w:rsid w:val="006A5CFE"/>
    <w:rsid w:val="006B0218"/>
    <w:rsid w:val="006E18EF"/>
    <w:rsid w:val="006F7D13"/>
    <w:rsid w:val="007468F3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721F"/>
    <w:rsid w:val="009E6591"/>
    <w:rsid w:val="00A06C64"/>
    <w:rsid w:val="00A2122A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4559E"/>
    <w:rsid w:val="00C73E1A"/>
    <w:rsid w:val="00C9289F"/>
    <w:rsid w:val="00CC38C8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table" w:styleId="Tabellenraster">
    <w:name w:val="Table Grid"/>
    <w:basedOn w:val="NormaleTabelle"/>
    <w:uiPriority w:val="39"/>
    <w:rsid w:val="007468F3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bSGHKastenSubhead">
    <w:name w:val="7b_SGH_Kasten_Subhead"/>
    <w:qFormat/>
    <w:rsid w:val="007468F3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dSGHKastenAuflistung">
    <w:name w:val="7d_SGH_Kasten_Auflistung"/>
    <w:basedOn w:val="Standard"/>
    <w:qFormat/>
    <w:rsid w:val="007468F3"/>
    <w:pPr>
      <w:numPr>
        <w:numId w:val="23"/>
      </w:numPr>
      <w:spacing w:after="0"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</w:rPr>
  </w:style>
  <w:style w:type="paragraph" w:customStyle="1" w:styleId="7aSGHKastenHead">
    <w:name w:val="7a_SGH_Kasten_Head"/>
    <w:basedOn w:val="Standard"/>
    <w:qFormat/>
    <w:rsid w:val="007468F3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2024-10-15T20:33:00Z</dcterms:created>
  <dcterms:modified xsi:type="dcterms:W3CDTF">2024-10-15T20:33:00Z</dcterms:modified>
</cp:coreProperties>
</file>