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6BE5E6D6" w14:textId="77777777" w:rsidR="00000547" w:rsidRDefault="00000547" w:rsidP="007A7CA7"/>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7654"/>
      </w:tblGrid>
      <w:tr w:rsidR="007A7CA7" w14:paraId="1F181B0D" w14:textId="77777777" w:rsidTr="009376B1">
        <w:trPr>
          <w:cantSplit/>
          <w:trHeight w:val="278"/>
          <w:jc w:val="center"/>
        </w:trPr>
        <w:tc>
          <w:tcPr>
            <w:tcW w:w="10201" w:type="dxa"/>
            <w:gridSpan w:val="2"/>
            <w:tcBorders>
              <w:top w:val="single" w:sz="4" w:space="0" w:color="auto"/>
              <w:left w:val="single" w:sz="4" w:space="0" w:color="auto"/>
              <w:bottom w:val="single" w:sz="4" w:space="0" w:color="auto"/>
              <w:right w:val="single" w:sz="4" w:space="0" w:color="auto"/>
            </w:tcBorders>
            <w:shd w:val="clear" w:color="auto" w:fill="79AEA3"/>
          </w:tcPr>
          <w:p w14:paraId="1F181B0C" w14:textId="480F0A4D" w:rsidR="007A7CA7" w:rsidRDefault="00E778AE">
            <w:pPr>
              <w:spacing w:before="120" w:after="120"/>
              <w:rPr>
                <w:rFonts w:ascii="Arial" w:hAnsi="Arial" w:cs="Arial"/>
                <w:b/>
                <w:sz w:val="28"/>
                <w:szCs w:val="28"/>
              </w:rPr>
            </w:pPr>
            <w:r w:rsidRPr="00E778AE">
              <w:rPr>
                <w:rFonts w:ascii="Arial" w:hAnsi="Arial" w:cs="Arial"/>
                <w:b/>
                <w:sz w:val="28"/>
                <w:szCs w:val="28"/>
              </w:rPr>
              <w:t xml:space="preserve">Übersicht: </w:t>
            </w:r>
            <w:r w:rsidR="00BF7737" w:rsidRPr="00BF7737">
              <w:rPr>
                <w:rFonts w:ascii="Arial" w:hAnsi="Arial" w:cs="Arial"/>
                <w:b/>
                <w:sz w:val="28"/>
                <w:szCs w:val="28"/>
              </w:rPr>
              <w:t>7 Ideen für Rituale</w:t>
            </w:r>
          </w:p>
        </w:tc>
      </w:tr>
      <w:tr w:rsidR="00E778AE" w:rsidRPr="00FE581F" w14:paraId="1F181B13" w14:textId="77777777" w:rsidTr="009376B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3BFB3"/>
          </w:tcPr>
          <w:p w14:paraId="1F181B0E" w14:textId="4D5CB438" w:rsidR="00E778AE" w:rsidRPr="00FE581F" w:rsidRDefault="00BF7737" w:rsidP="00FE581F">
            <w:pPr>
              <w:spacing w:before="120" w:after="120"/>
              <w:rPr>
                <w:rFonts w:ascii="Arial" w:hAnsi="Arial" w:cs="Arial"/>
                <w:b/>
                <w:sz w:val="24"/>
                <w:szCs w:val="28"/>
              </w:rPr>
            </w:pPr>
            <w:r w:rsidRPr="00BF7737">
              <w:rPr>
                <w:rFonts w:ascii="Arial" w:hAnsi="Arial" w:cs="Arial"/>
                <w:b/>
                <w:sz w:val="24"/>
                <w:szCs w:val="28"/>
              </w:rPr>
              <w:t>Anfangsritual für die Schulwoche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F181B12" w14:textId="5626809A" w:rsidR="00E778AE" w:rsidRPr="00BF7737" w:rsidRDefault="00BF7737" w:rsidP="00E778AE">
            <w:pPr>
              <w:spacing w:before="120" w:after="120"/>
              <w:rPr>
                <w:rFonts w:ascii="Arial" w:hAnsi="Arial" w:cs="Arial"/>
                <w:bCs/>
                <w:sz w:val="24"/>
                <w:szCs w:val="28"/>
              </w:rPr>
            </w:pPr>
            <w:r w:rsidRPr="00BF7737">
              <w:rPr>
                <w:rFonts w:ascii="Arial" w:hAnsi="Arial" w:cs="Arial"/>
                <w:bCs/>
                <w:sz w:val="24"/>
                <w:szCs w:val="28"/>
              </w:rPr>
              <w:t xml:space="preserve">Nach dem Wochenende tauschen sich Ihre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oft intensiv aus, um die Geschehnisse der letzten Tage zu besprechen. Um das geordnet zu gestalten, eignet sich ein Montagmorgenkreis, in dem Ihre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von ihren Wochenenderlebnissen berichten und der Wochenplan kurz besprochen wird.</w:t>
            </w:r>
          </w:p>
        </w:tc>
      </w:tr>
      <w:tr w:rsidR="00BF7737" w:rsidRPr="00FE581F" w14:paraId="415A8782" w14:textId="77777777" w:rsidTr="009376B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3BFB3"/>
          </w:tcPr>
          <w:p w14:paraId="21F05199" w14:textId="2A98DC51" w:rsidR="00BF7737" w:rsidRPr="00BF7737" w:rsidRDefault="00BF7737" w:rsidP="00FE581F">
            <w:pPr>
              <w:spacing w:before="120" w:after="120"/>
              <w:rPr>
                <w:rFonts w:ascii="Arial" w:hAnsi="Arial" w:cs="Arial"/>
                <w:b/>
                <w:sz w:val="24"/>
                <w:szCs w:val="28"/>
              </w:rPr>
            </w:pPr>
            <w:r w:rsidRPr="00BF7737">
              <w:rPr>
                <w:rFonts w:ascii="Arial" w:hAnsi="Arial" w:cs="Arial"/>
                <w:b/>
                <w:sz w:val="24"/>
                <w:szCs w:val="28"/>
              </w:rPr>
              <w:t>Ritual zur Eröffnung der Stunde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B770DD6" w14:textId="0D171BFC" w:rsidR="00BF7737" w:rsidRPr="00BF7737" w:rsidRDefault="00BF7737" w:rsidP="00E778AE">
            <w:pPr>
              <w:spacing w:before="120" w:after="120"/>
              <w:rPr>
                <w:rFonts w:ascii="Arial" w:hAnsi="Arial" w:cs="Arial"/>
                <w:bCs/>
                <w:sz w:val="24"/>
                <w:szCs w:val="28"/>
              </w:rPr>
            </w:pPr>
            <w:r w:rsidRPr="00BF7737">
              <w:rPr>
                <w:rFonts w:ascii="Arial" w:hAnsi="Arial" w:cs="Arial"/>
                <w:bCs/>
                <w:sz w:val="24"/>
                <w:szCs w:val="28"/>
              </w:rPr>
              <w:t xml:space="preserve">Wenn sich das übliche „Guten Morgen“, um den Beginn der Stunde zu signalisieren, bereits so eingespielt hat, dass Ihre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es nur noch herunterleiern, bietet sich zum Stundenbeginn auch ein akustischer Anker oder ein Signal an.</w:t>
            </w:r>
          </w:p>
        </w:tc>
      </w:tr>
      <w:tr w:rsidR="00BF7737" w:rsidRPr="00FE581F" w14:paraId="66A2D801" w14:textId="77777777" w:rsidTr="009376B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3BFB3"/>
          </w:tcPr>
          <w:p w14:paraId="167FB868" w14:textId="7776FB70" w:rsidR="00BF7737" w:rsidRPr="00BF7737" w:rsidRDefault="00BF7737" w:rsidP="00FE581F">
            <w:pPr>
              <w:spacing w:before="120" w:after="120"/>
              <w:rPr>
                <w:rFonts w:ascii="Arial" w:hAnsi="Arial" w:cs="Arial"/>
                <w:b/>
                <w:sz w:val="24"/>
                <w:szCs w:val="28"/>
              </w:rPr>
            </w:pPr>
            <w:r w:rsidRPr="00BF7737">
              <w:rPr>
                <w:rFonts w:ascii="Arial" w:hAnsi="Arial" w:cs="Arial"/>
                <w:b/>
                <w:sz w:val="24"/>
                <w:szCs w:val="28"/>
              </w:rPr>
              <w:t>Ruheritual</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CD230B1" w14:textId="779D8CE1" w:rsidR="00BF7737" w:rsidRPr="00BF7737" w:rsidRDefault="00BF7737" w:rsidP="00E778AE">
            <w:pPr>
              <w:spacing w:before="120" w:after="120"/>
              <w:rPr>
                <w:rFonts w:ascii="Arial" w:hAnsi="Arial" w:cs="Arial"/>
                <w:bCs/>
                <w:sz w:val="24"/>
                <w:szCs w:val="28"/>
              </w:rPr>
            </w:pPr>
            <w:r w:rsidRPr="00BF7737">
              <w:rPr>
                <w:rFonts w:ascii="Arial" w:hAnsi="Arial" w:cs="Arial"/>
                <w:bCs/>
                <w:sz w:val="24"/>
                <w:szCs w:val="28"/>
              </w:rPr>
              <w:t xml:space="preserve">Wenn der gern verwendete „Schweigefuchs“ nicht von allen Ihren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bemerkt wird und der gute alte Klangstab abgedroschen ist, versuchen Sie als Ruheritual doch mal etwas ganz Neues: Klopfen Sie einen „Geheimcode“ auf Ihr Pult, den Ihre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aufgreifen und nachklopfen.</w:t>
            </w:r>
          </w:p>
        </w:tc>
      </w:tr>
      <w:tr w:rsidR="00BF7737" w:rsidRPr="00FE581F" w14:paraId="72F947DC" w14:textId="77777777" w:rsidTr="009376B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3BFB3"/>
          </w:tcPr>
          <w:p w14:paraId="593621F4" w14:textId="42B2FE14" w:rsidR="00BF7737" w:rsidRPr="00BF7737" w:rsidRDefault="00BF7737" w:rsidP="00FE581F">
            <w:pPr>
              <w:spacing w:before="120" w:after="120"/>
              <w:rPr>
                <w:rFonts w:ascii="Arial" w:hAnsi="Arial" w:cs="Arial"/>
                <w:b/>
                <w:sz w:val="24"/>
                <w:szCs w:val="28"/>
              </w:rPr>
            </w:pPr>
            <w:r w:rsidRPr="00BF7737">
              <w:rPr>
                <w:rFonts w:ascii="Arial" w:hAnsi="Arial" w:cs="Arial"/>
                <w:b/>
                <w:sz w:val="24"/>
                <w:szCs w:val="28"/>
              </w:rPr>
              <w:t>Organisationskarten</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CC16982" w14:textId="138BDD53" w:rsidR="00BF7737" w:rsidRPr="00BF7737" w:rsidRDefault="00BF7737" w:rsidP="00E778AE">
            <w:pPr>
              <w:spacing w:before="120" w:after="120"/>
              <w:rPr>
                <w:rFonts w:ascii="Arial" w:hAnsi="Arial" w:cs="Arial"/>
                <w:bCs/>
                <w:sz w:val="24"/>
                <w:szCs w:val="28"/>
              </w:rPr>
            </w:pPr>
            <w:r w:rsidRPr="00BF7737">
              <w:rPr>
                <w:rFonts w:ascii="Arial" w:hAnsi="Arial" w:cs="Arial"/>
                <w:bCs/>
                <w:sz w:val="24"/>
                <w:szCs w:val="28"/>
              </w:rPr>
              <w:t xml:space="preserve">Verwenden Sie Symbolkarten, um Gruppenarbeit, Stuhlkreise oder andere Handlungen im Klassenraum zu organisieren. Sie brauchen die entsprechende Karte nur hochzuhalten oder an die Tafel zu heften, und Ihre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wissen, was von ihnen erwartet wird. Alternativ können Sie auch bestimmte Handzeichen dafür einführen.</w:t>
            </w:r>
          </w:p>
        </w:tc>
      </w:tr>
      <w:tr w:rsidR="00BF7737" w:rsidRPr="00FE581F" w14:paraId="147BFE60" w14:textId="77777777" w:rsidTr="009376B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3BFB3"/>
          </w:tcPr>
          <w:p w14:paraId="4C563F32" w14:textId="142D3F51" w:rsidR="00BF7737" w:rsidRPr="00BF7737" w:rsidRDefault="00BF7737" w:rsidP="00FE581F">
            <w:pPr>
              <w:spacing w:before="120" w:after="120"/>
              <w:rPr>
                <w:rFonts w:ascii="Arial" w:hAnsi="Arial" w:cs="Arial"/>
                <w:b/>
                <w:sz w:val="24"/>
                <w:szCs w:val="28"/>
              </w:rPr>
            </w:pPr>
            <w:r w:rsidRPr="00BF7737">
              <w:rPr>
                <w:rFonts w:ascii="Arial" w:hAnsi="Arial" w:cs="Arial"/>
                <w:b/>
                <w:sz w:val="24"/>
                <w:szCs w:val="28"/>
              </w:rPr>
              <w:t>Pausen für Entspannung und Bewegung</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3C34006" w14:textId="2EE5B3E1" w:rsidR="00BF7737" w:rsidRPr="00BF7737" w:rsidRDefault="00BF7737" w:rsidP="00E778AE">
            <w:pPr>
              <w:spacing w:before="120" w:after="120"/>
              <w:rPr>
                <w:rFonts w:ascii="Arial" w:hAnsi="Arial" w:cs="Arial"/>
                <w:bCs/>
                <w:sz w:val="24"/>
                <w:szCs w:val="28"/>
              </w:rPr>
            </w:pPr>
            <w:r w:rsidRPr="00BF7737">
              <w:rPr>
                <w:rFonts w:ascii="Arial" w:hAnsi="Arial" w:cs="Arial"/>
                <w:bCs/>
                <w:sz w:val="24"/>
                <w:szCs w:val="28"/>
              </w:rPr>
              <w:t xml:space="preserve">Stellen Sie fest, dass Ihre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nach einer längeren Phase des Stillsitzens einen Bewegungsdrang haben, führen Sie ein </w:t>
            </w:r>
            <w:proofErr w:type="spellStart"/>
            <w:r w:rsidRPr="00BF7737">
              <w:rPr>
                <w:rFonts w:ascii="Arial" w:hAnsi="Arial" w:cs="Arial"/>
                <w:bCs/>
                <w:sz w:val="24"/>
                <w:szCs w:val="28"/>
              </w:rPr>
              <w:t>be</w:t>
            </w:r>
            <w:proofErr w:type="spellEnd"/>
            <w:r w:rsidRPr="00BF7737">
              <w:rPr>
                <w:rFonts w:ascii="Arial" w:hAnsi="Arial" w:cs="Arial"/>
                <w:bCs/>
                <w:sz w:val="24"/>
                <w:szCs w:val="28"/>
              </w:rPr>
              <w:t>-stimmtes Lied oder eine bestimmte Melodie ein, zu der Sie in der Klasse gezielte Bewegungen ausführen. Das bringt wieder Ruhe und lockert den Unterrichtsalltag auf.</w:t>
            </w:r>
          </w:p>
        </w:tc>
      </w:tr>
      <w:tr w:rsidR="00BF7737" w:rsidRPr="00FE581F" w14:paraId="66FF74C5" w14:textId="77777777" w:rsidTr="009376B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3BFB3"/>
          </w:tcPr>
          <w:p w14:paraId="391660A0" w14:textId="7279ABF3" w:rsidR="00BF7737" w:rsidRPr="00BF7737" w:rsidRDefault="00BF7737" w:rsidP="00FE581F">
            <w:pPr>
              <w:spacing w:before="120" w:after="120"/>
              <w:rPr>
                <w:rFonts w:ascii="Arial" w:hAnsi="Arial" w:cs="Arial"/>
                <w:b/>
                <w:sz w:val="24"/>
                <w:szCs w:val="28"/>
              </w:rPr>
            </w:pPr>
            <w:r w:rsidRPr="00BF7737">
              <w:rPr>
                <w:rFonts w:ascii="Arial" w:hAnsi="Arial" w:cs="Arial"/>
                <w:b/>
                <w:sz w:val="24"/>
                <w:szCs w:val="28"/>
              </w:rPr>
              <w:t>Wechsel von Arbeitsphasen</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A85B863" w14:textId="70BCCE58" w:rsidR="00BF7737" w:rsidRPr="00BF7737" w:rsidRDefault="00BF7737" w:rsidP="00E778AE">
            <w:pPr>
              <w:spacing w:before="120" w:after="120"/>
              <w:rPr>
                <w:rFonts w:ascii="Arial" w:hAnsi="Arial" w:cs="Arial"/>
                <w:bCs/>
                <w:sz w:val="24"/>
                <w:szCs w:val="28"/>
              </w:rPr>
            </w:pPr>
            <w:r w:rsidRPr="00BF7737">
              <w:rPr>
                <w:rFonts w:ascii="Arial" w:hAnsi="Arial" w:cs="Arial"/>
                <w:bCs/>
                <w:sz w:val="24"/>
                <w:szCs w:val="28"/>
              </w:rPr>
              <w:t xml:space="preserve">Hierfür eignen sich besonders akustische Signale. Versuchen Sie, das Ende von Gruppen-, Still- oder Partnerarbeit durch eine immer </w:t>
            </w:r>
            <w:r w:rsidRPr="00BF7737">
              <w:rPr>
                <w:rFonts w:ascii="Arial" w:hAnsi="Arial" w:cs="Arial"/>
                <w:bCs/>
                <w:sz w:val="24"/>
                <w:szCs w:val="28"/>
              </w:rPr>
              <w:t>gleich</w:t>
            </w:r>
            <w:r>
              <w:rPr>
                <w:rFonts w:ascii="Arial" w:hAnsi="Arial" w:cs="Arial"/>
                <w:bCs/>
                <w:sz w:val="24"/>
                <w:szCs w:val="28"/>
              </w:rPr>
              <w:t>bleibende</w:t>
            </w:r>
            <w:r w:rsidRPr="00BF7737">
              <w:rPr>
                <w:rFonts w:ascii="Arial" w:hAnsi="Arial" w:cs="Arial"/>
                <w:bCs/>
                <w:sz w:val="24"/>
                <w:szCs w:val="28"/>
              </w:rPr>
              <w:t xml:space="preserve"> Melodie anzukündigen. Ihre </w:t>
            </w:r>
            <w:proofErr w:type="spellStart"/>
            <w:r w:rsidRPr="00BF7737">
              <w:rPr>
                <w:rFonts w:ascii="Arial" w:hAnsi="Arial" w:cs="Arial"/>
                <w:bCs/>
                <w:sz w:val="24"/>
                <w:szCs w:val="28"/>
              </w:rPr>
              <w:t>SuS</w:t>
            </w:r>
            <w:proofErr w:type="spellEnd"/>
            <w:r w:rsidRPr="00BF7737">
              <w:rPr>
                <w:rFonts w:ascii="Arial" w:hAnsi="Arial" w:cs="Arial"/>
                <w:bCs/>
                <w:sz w:val="24"/>
                <w:szCs w:val="28"/>
              </w:rPr>
              <w:t xml:space="preserve"> werden schnell verinnerlicht haben, dass beim Klang der Melodie die Phase endet und ggf. aufgeräumt werden soll.</w:t>
            </w:r>
          </w:p>
        </w:tc>
      </w:tr>
      <w:tr w:rsidR="00881B8A" w:rsidRPr="00FE581F" w14:paraId="6A135135" w14:textId="77777777" w:rsidTr="009376B1">
        <w:trPr>
          <w:jc w:val="center"/>
        </w:trPr>
        <w:tc>
          <w:tcPr>
            <w:tcW w:w="2547" w:type="dxa"/>
            <w:tcBorders>
              <w:top w:val="single" w:sz="4" w:space="0" w:color="auto"/>
              <w:left w:val="single" w:sz="4" w:space="0" w:color="auto"/>
              <w:bottom w:val="single" w:sz="4" w:space="0" w:color="auto"/>
              <w:right w:val="single" w:sz="4" w:space="0" w:color="auto"/>
            </w:tcBorders>
            <w:shd w:val="clear" w:color="auto" w:fill="F3BFB3"/>
          </w:tcPr>
          <w:p w14:paraId="32D807DC" w14:textId="736D7A29" w:rsidR="00881B8A" w:rsidRPr="00BF7737" w:rsidRDefault="009376B1" w:rsidP="00FE581F">
            <w:pPr>
              <w:spacing w:before="120" w:after="120"/>
              <w:rPr>
                <w:rFonts w:ascii="Arial" w:hAnsi="Arial" w:cs="Arial"/>
                <w:b/>
                <w:sz w:val="24"/>
                <w:szCs w:val="28"/>
              </w:rPr>
            </w:pPr>
            <w:r w:rsidRPr="009376B1">
              <w:rPr>
                <w:rFonts w:ascii="Arial" w:hAnsi="Arial" w:cs="Arial"/>
                <w:b/>
                <w:sz w:val="24"/>
                <w:szCs w:val="28"/>
              </w:rPr>
              <w:t>Wochenendritual</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4B25FD6" w14:textId="45D09B0D" w:rsidR="00881B8A" w:rsidRPr="00BF7737" w:rsidRDefault="009376B1" w:rsidP="00E778AE">
            <w:pPr>
              <w:spacing w:before="120" w:after="120"/>
              <w:rPr>
                <w:rFonts w:ascii="Arial" w:hAnsi="Arial" w:cs="Arial"/>
                <w:bCs/>
                <w:sz w:val="24"/>
                <w:szCs w:val="28"/>
              </w:rPr>
            </w:pPr>
            <w:r w:rsidRPr="009376B1">
              <w:rPr>
                <w:rFonts w:ascii="Arial" w:hAnsi="Arial" w:cs="Arial"/>
                <w:bCs/>
                <w:sz w:val="24"/>
                <w:szCs w:val="28"/>
              </w:rPr>
              <w:t xml:space="preserve">Als Wochenendritual eignet sich beispielsweise der Klassenrat. Sie können gezielt eine Stunde am Ende der Woche dafür reservieren. So lassen sich über die Woche wichtige Themen sammeln, die dann im Rat besprochen werden. Das hat auch den Vorteil, dass die </w:t>
            </w:r>
            <w:proofErr w:type="spellStart"/>
            <w:r w:rsidRPr="009376B1">
              <w:rPr>
                <w:rFonts w:ascii="Arial" w:hAnsi="Arial" w:cs="Arial"/>
                <w:bCs/>
                <w:sz w:val="24"/>
                <w:szCs w:val="28"/>
              </w:rPr>
              <w:t>SuS</w:t>
            </w:r>
            <w:proofErr w:type="spellEnd"/>
            <w:r w:rsidRPr="009376B1">
              <w:rPr>
                <w:rFonts w:ascii="Arial" w:hAnsi="Arial" w:cs="Arial"/>
                <w:bCs/>
                <w:sz w:val="24"/>
                <w:szCs w:val="28"/>
              </w:rPr>
              <w:t xml:space="preserve"> so „bereinigt“ ins Wochenende gehen können, sie nehmen keine Probleme mit in die kommende Woche.</w:t>
            </w:r>
          </w:p>
        </w:tc>
      </w:tr>
    </w:tbl>
    <w:p w14:paraId="6511CF98" w14:textId="6A0E0879" w:rsidR="00A77179" w:rsidRPr="00E778AE" w:rsidRDefault="00A77179" w:rsidP="00E778AE">
      <w:pPr>
        <w:pStyle w:val="Listenabsatz"/>
        <w:spacing w:before="120" w:after="120" w:line="276" w:lineRule="auto"/>
        <w:ind w:left="0"/>
        <w:rPr>
          <w:rFonts w:ascii="Arial" w:hAnsi="Arial" w:cs="Arial"/>
          <w:sz w:val="24"/>
        </w:rPr>
      </w:pPr>
    </w:p>
    <w:sectPr w:rsidR="00A77179" w:rsidRPr="00E778AE"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8F20E8" w14:paraId="1F181B2A" w14:textId="77777777" w:rsidTr="008F20E8">
      <w:tc>
        <w:tcPr>
          <w:tcW w:w="1482" w:type="pct"/>
          <w:tcBorders>
            <w:bottom w:val="single" w:sz="4" w:space="0" w:color="auto"/>
          </w:tcBorders>
          <w:shd w:val="clear" w:color="auto" w:fill="E98872"/>
          <w:vAlign w:val="center"/>
        </w:tcPr>
        <w:p w14:paraId="1F181B26" w14:textId="0C0AF8E9" w:rsidR="00095CFC" w:rsidRPr="00AD651E" w:rsidRDefault="00E778AE"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10</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Pr>
              <w:rFonts w:ascii="Interstate Cond" w:hAnsi="Interstate Cond"/>
              <w:b/>
              <w:color w:val="FFFFFF" w:themeColor="background1"/>
              <w:sz w:val="32"/>
            </w:rPr>
            <w:t>3</w:t>
          </w:r>
        </w:p>
      </w:tc>
      <w:tc>
        <w:tcPr>
          <w:tcW w:w="3518" w:type="pct"/>
          <w:tcBorders>
            <w:bottom w:val="single" w:sz="4" w:space="0" w:color="auto"/>
          </w:tcBorders>
          <w:shd w:val="clear" w:color="auto" w:fill="auto"/>
          <w:vAlign w:val="bottom"/>
        </w:tcPr>
        <w:p w14:paraId="1F181B29" w14:textId="550914D7" w:rsidR="00095CFC" w:rsidRPr="00012C7D" w:rsidRDefault="008F20E8" w:rsidP="000C53E7">
          <w:pPr>
            <w:pStyle w:val="Kopfzeile"/>
            <w:rPr>
              <w:rFonts w:ascii="Fira Sans Book" w:hAnsi="Fira Sans Book"/>
              <w:bCs/>
              <w:color w:val="000000" w:themeColor="text1"/>
              <w:sz w:val="16"/>
            </w:rPr>
          </w:pPr>
          <w:r w:rsidRPr="008F20E8">
            <w:rPr>
              <w:rFonts w:ascii="Fira Sans Book" w:hAnsi="Fira Sans Book"/>
              <w:bCs/>
              <w:color w:val="000000" w:themeColor="text1"/>
              <w:sz w:val="16"/>
            </w:rPr>
            <w:drawing>
              <wp:inline distT="0" distB="0" distL="0" distR="0" wp14:anchorId="587165C1" wp14:editId="032E6539">
                <wp:extent cx="3781425" cy="721681"/>
                <wp:effectExtent l="0" t="0" r="0" b="2540"/>
                <wp:docPr id="11208367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36735" name=""/>
                        <pic:cNvPicPr/>
                      </pic:nvPicPr>
                      <pic:blipFill>
                        <a:blip r:embed="rId1"/>
                        <a:stretch>
                          <a:fillRect/>
                        </a:stretch>
                      </pic:blipFill>
                      <pic:spPr>
                        <a:xfrm>
                          <a:off x="0" y="0"/>
                          <a:ext cx="4184163" cy="798543"/>
                        </a:xfrm>
                        <a:prstGeom prst="rect">
                          <a:avLst/>
                        </a:prstGeom>
                      </pic:spPr>
                    </pic:pic>
                  </a:graphicData>
                </a:graphic>
              </wp:inline>
            </w:drawing>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77463583">
    <w:abstractNumId w:val="9"/>
  </w:num>
  <w:num w:numId="2" w16cid:durableId="1667436405">
    <w:abstractNumId w:val="19"/>
  </w:num>
  <w:num w:numId="3" w16cid:durableId="1489901206">
    <w:abstractNumId w:val="21"/>
  </w:num>
  <w:num w:numId="4" w16cid:durableId="347487071">
    <w:abstractNumId w:val="10"/>
  </w:num>
  <w:num w:numId="5" w16cid:durableId="1797259768">
    <w:abstractNumId w:val="6"/>
  </w:num>
  <w:num w:numId="6" w16cid:durableId="382026321">
    <w:abstractNumId w:val="7"/>
  </w:num>
  <w:num w:numId="7" w16cid:durableId="1689794066">
    <w:abstractNumId w:val="12"/>
  </w:num>
  <w:num w:numId="8" w16cid:durableId="1879587828">
    <w:abstractNumId w:val="11"/>
  </w:num>
  <w:num w:numId="9" w16cid:durableId="1300964876">
    <w:abstractNumId w:val="8"/>
  </w:num>
  <w:num w:numId="10" w16cid:durableId="595290535">
    <w:abstractNumId w:val="5"/>
  </w:num>
  <w:num w:numId="11" w16cid:durableId="97411375">
    <w:abstractNumId w:val="20"/>
  </w:num>
  <w:num w:numId="12" w16cid:durableId="890846888">
    <w:abstractNumId w:val="14"/>
  </w:num>
  <w:num w:numId="13" w16cid:durableId="924460106">
    <w:abstractNumId w:val="15"/>
  </w:num>
  <w:num w:numId="14" w16cid:durableId="1048651771">
    <w:abstractNumId w:val="13"/>
  </w:num>
  <w:num w:numId="15" w16cid:durableId="1578401136">
    <w:abstractNumId w:val="16"/>
  </w:num>
  <w:num w:numId="16" w16cid:durableId="1207185062">
    <w:abstractNumId w:val="17"/>
  </w:num>
  <w:num w:numId="17" w16cid:durableId="1417631617">
    <w:abstractNumId w:val="18"/>
  </w:num>
  <w:num w:numId="18" w16cid:durableId="340009988">
    <w:abstractNumId w:val="4"/>
  </w:num>
  <w:num w:numId="19" w16cid:durableId="397705200">
    <w:abstractNumId w:val="3"/>
  </w:num>
  <w:num w:numId="20" w16cid:durableId="424764473">
    <w:abstractNumId w:val="2"/>
  </w:num>
  <w:num w:numId="21" w16cid:durableId="177430210">
    <w:abstractNumId w:val="1"/>
  </w:num>
  <w:num w:numId="22" w16cid:durableId="151915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B429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2727"/>
    <w:rsid w:val="00653E72"/>
    <w:rsid w:val="00661981"/>
    <w:rsid w:val="006A5CFE"/>
    <w:rsid w:val="006B0218"/>
    <w:rsid w:val="006E18EF"/>
    <w:rsid w:val="006F7D13"/>
    <w:rsid w:val="007A7CA7"/>
    <w:rsid w:val="007B0290"/>
    <w:rsid w:val="007C0AE5"/>
    <w:rsid w:val="007E1A2E"/>
    <w:rsid w:val="00823B5B"/>
    <w:rsid w:val="00841FA8"/>
    <w:rsid w:val="008522CE"/>
    <w:rsid w:val="00852BFB"/>
    <w:rsid w:val="008616B8"/>
    <w:rsid w:val="008633AC"/>
    <w:rsid w:val="00881B8A"/>
    <w:rsid w:val="00887070"/>
    <w:rsid w:val="008B1F83"/>
    <w:rsid w:val="008C0D29"/>
    <w:rsid w:val="008E62B1"/>
    <w:rsid w:val="008F20E8"/>
    <w:rsid w:val="009376B1"/>
    <w:rsid w:val="00937B0B"/>
    <w:rsid w:val="009433D9"/>
    <w:rsid w:val="00983536"/>
    <w:rsid w:val="009B721F"/>
    <w:rsid w:val="009E6591"/>
    <w:rsid w:val="00A06C64"/>
    <w:rsid w:val="00A2122A"/>
    <w:rsid w:val="00A77179"/>
    <w:rsid w:val="00AD651E"/>
    <w:rsid w:val="00AF17D9"/>
    <w:rsid w:val="00B01FFE"/>
    <w:rsid w:val="00B076D9"/>
    <w:rsid w:val="00B707AF"/>
    <w:rsid w:val="00B81586"/>
    <w:rsid w:val="00B87D52"/>
    <w:rsid w:val="00BD49AA"/>
    <w:rsid w:val="00BD71E9"/>
    <w:rsid w:val="00BF7737"/>
    <w:rsid w:val="00C310AF"/>
    <w:rsid w:val="00C42CEF"/>
    <w:rsid w:val="00C73E1A"/>
    <w:rsid w:val="00C9289F"/>
    <w:rsid w:val="00CC38C8"/>
    <w:rsid w:val="00D56265"/>
    <w:rsid w:val="00D9199A"/>
    <w:rsid w:val="00DB32C7"/>
    <w:rsid w:val="00E028D9"/>
    <w:rsid w:val="00E2265E"/>
    <w:rsid w:val="00E6220D"/>
    <w:rsid w:val="00E74AD6"/>
    <w:rsid w:val="00E778AE"/>
    <w:rsid w:val="00ED0343"/>
    <w:rsid w:val="00F00CA3"/>
    <w:rsid w:val="00F20663"/>
    <w:rsid w:val="00F468FD"/>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2013-12-09T11:30:00Z</cp:lastPrinted>
  <dcterms:created xsi:type="dcterms:W3CDTF">2024-05-03T18:08:00Z</dcterms:created>
  <dcterms:modified xsi:type="dcterms:W3CDTF">2024-05-03T18:09:00Z</dcterms:modified>
</cp:coreProperties>
</file>