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66EE120F" w14:textId="77777777" w:rsidR="002B374A" w:rsidRDefault="002B374A" w:rsidP="002B374A">
      <w:pPr>
        <w:spacing w:before="120" w:after="120"/>
        <w:rPr>
          <w:rFonts w:ascii="Arial" w:hAnsi="Arial" w:cs="Arial"/>
          <w:bCs/>
          <w:sz w:val="24"/>
          <w:szCs w:val="24"/>
        </w:rPr>
      </w:pPr>
    </w:p>
    <w:p w14:paraId="103EAB37" w14:textId="77777777" w:rsidR="002B374A" w:rsidRPr="002B374A" w:rsidRDefault="002B374A" w:rsidP="002B374A">
      <w:pPr>
        <w:spacing w:before="120" w:after="120"/>
        <w:rPr>
          <w:rFonts w:ascii="Arial" w:hAnsi="Arial" w:cs="Arial"/>
          <w:bCs/>
          <w:sz w:val="24"/>
          <w:szCs w:val="24"/>
        </w:rPr>
      </w:pPr>
    </w:p>
    <w:tbl>
      <w:tblPr>
        <w:tblStyle w:val="Tabellenraster"/>
        <w:tblW w:w="9776" w:type="dxa"/>
        <w:jc w:val="center"/>
        <w:tblLook w:val="04A0" w:firstRow="1" w:lastRow="0" w:firstColumn="1" w:lastColumn="0" w:noHBand="0" w:noVBand="1"/>
      </w:tblPr>
      <w:tblGrid>
        <w:gridCol w:w="2972"/>
        <w:gridCol w:w="6804"/>
      </w:tblGrid>
      <w:tr w:rsidR="002B374A" w:rsidRPr="002B374A" w14:paraId="1E641EAC" w14:textId="77777777" w:rsidTr="002B374A">
        <w:trPr>
          <w:trHeight w:val="328"/>
          <w:jc w:val="center"/>
        </w:trPr>
        <w:tc>
          <w:tcPr>
            <w:tcW w:w="9776" w:type="dxa"/>
            <w:gridSpan w:val="2"/>
            <w:shd w:val="clear" w:color="auto" w:fill="6D92B3"/>
          </w:tcPr>
          <w:p w14:paraId="0F03C332" w14:textId="592CE1A4" w:rsidR="002B374A" w:rsidRPr="002B374A" w:rsidRDefault="002B374A" w:rsidP="002B374A">
            <w:pPr>
              <w:spacing w:before="120" w:after="120"/>
              <w:rPr>
                <w:rFonts w:ascii="Arial" w:hAnsi="Arial" w:cs="Arial"/>
                <w:b/>
                <w:sz w:val="28"/>
                <w:szCs w:val="28"/>
              </w:rPr>
            </w:pPr>
            <w:r w:rsidRPr="002B374A">
              <w:rPr>
                <w:rFonts w:ascii="Arial" w:hAnsi="Arial" w:cs="Arial"/>
                <w:b/>
                <w:sz w:val="28"/>
                <w:szCs w:val="28"/>
              </w:rPr>
              <w:t>Soll die Mehrfachnutzung Ihres Schulhofs ein Erfolg werden?</w:t>
            </w:r>
          </w:p>
        </w:tc>
      </w:tr>
      <w:tr w:rsidR="002B374A" w:rsidRPr="002B374A" w14:paraId="44943037" w14:textId="77777777" w:rsidTr="002B374A">
        <w:trPr>
          <w:trHeight w:val="328"/>
          <w:jc w:val="center"/>
        </w:trPr>
        <w:tc>
          <w:tcPr>
            <w:tcW w:w="9776" w:type="dxa"/>
            <w:gridSpan w:val="2"/>
            <w:shd w:val="clear" w:color="auto" w:fill="auto"/>
          </w:tcPr>
          <w:p w14:paraId="336F015E" w14:textId="674716AD" w:rsidR="002B374A" w:rsidRPr="002B374A" w:rsidRDefault="002B374A" w:rsidP="002B374A">
            <w:pPr>
              <w:spacing w:before="120" w:after="120"/>
              <w:rPr>
                <w:rFonts w:ascii="Arial" w:hAnsi="Arial" w:cs="Arial"/>
                <w:b/>
                <w:sz w:val="24"/>
                <w:szCs w:val="24"/>
              </w:rPr>
            </w:pPr>
            <w:r w:rsidRPr="002B374A">
              <w:rPr>
                <w:rFonts w:ascii="Arial" w:hAnsi="Arial" w:cs="Arial"/>
                <w:b/>
                <w:sz w:val="24"/>
                <w:szCs w:val="24"/>
              </w:rPr>
              <w:t>Dann sorgen Sie für diese 3 tragenden Säulen: Sicherheit, Sauberkeit und Qualität</w:t>
            </w:r>
          </w:p>
        </w:tc>
      </w:tr>
      <w:tr w:rsidR="002B374A" w:rsidRPr="002B374A" w14:paraId="3CD4C269" w14:textId="77777777" w:rsidTr="002B374A">
        <w:trPr>
          <w:trHeight w:val="328"/>
          <w:jc w:val="center"/>
        </w:trPr>
        <w:tc>
          <w:tcPr>
            <w:tcW w:w="9776" w:type="dxa"/>
            <w:gridSpan w:val="2"/>
            <w:shd w:val="clear" w:color="auto" w:fill="auto"/>
          </w:tcPr>
          <w:p w14:paraId="01F9673B" w14:textId="77777777" w:rsidR="002B374A" w:rsidRPr="002B374A" w:rsidRDefault="002B374A" w:rsidP="002B374A">
            <w:pPr>
              <w:spacing w:before="120" w:after="120"/>
              <w:rPr>
                <w:rFonts w:ascii="Arial" w:hAnsi="Arial" w:cs="Arial"/>
                <w:b/>
                <w:sz w:val="24"/>
                <w:szCs w:val="24"/>
              </w:rPr>
            </w:pPr>
            <w:r w:rsidRPr="002B374A">
              <w:rPr>
                <w:rFonts w:ascii="Arial" w:hAnsi="Arial" w:cs="Arial"/>
                <w:b/>
                <w:sz w:val="24"/>
                <w:szCs w:val="24"/>
              </w:rPr>
              <w:t>Grundsätze für die Nutzung des Schulhofs als Spielfläche:</w:t>
            </w:r>
          </w:p>
          <w:p w14:paraId="57FA057E" w14:textId="77777777"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Der ordnungsgemäße und störungsfreie Unterricht hat uneingeschränkten Vorrang.</w:t>
            </w:r>
          </w:p>
          <w:p w14:paraId="2DB1A26C" w14:textId="77777777"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Die ausgewiesenen Öffnungszeiten müssen eingehalten werden. Sportvereine haben ab 20:00 Uhr freien Zutritt zur Sporthalle.</w:t>
            </w:r>
          </w:p>
          <w:p w14:paraId="12B0C614" w14:textId="5BAA5209"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Den Anweisungen der Schulhofpaten ist Folge zu leisten.</w:t>
            </w:r>
          </w:p>
          <w:p w14:paraId="22ABB3A0" w14:textId="77777777"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 xml:space="preserve">Das Mitführen und Konsumieren von Drogen </w:t>
            </w:r>
            <w:proofErr w:type="gramStart"/>
            <w:r w:rsidRPr="002B374A">
              <w:rPr>
                <w:rFonts w:ascii="Arial" w:hAnsi="Arial" w:cs="Arial"/>
                <w:sz w:val="24"/>
              </w:rPr>
              <w:t>ist</w:t>
            </w:r>
            <w:proofErr w:type="gramEnd"/>
            <w:r w:rsidRPr="002B374A">
              <w:rPr>
                <w:rFonts w:ascii="Arial" w:hAnsi="Arial" w:cs="Arial"/>
                <w:sz w:val="24"/>
              </w:rPr>
              <w:t xml:space="preserve"> verboten, ebenso der Konsum alkoholischer Getränke außerhalb genehmigter Veranstaltungen.</w:t>
            </w:r>
          </w:p>
          <w:p w14:paraId="3016CA1B" w14:textId="77777777"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Untersagt sind das Mitführen von Hunden sowie die Nutzung von Lautsprechern oder Ghettoblastern.</w:t>
            </w:r>
          </w:p>
          <w:p w14:paraId="7554447F" w14:textId="77777777" w:rsidR="002B374A" w:rsidRPr="002B374A" w:rsidRDefault="002B374A" w:rsidP="002B374A">
            <w:pPr>
              <w:pStyle w:val="Listenabsatz"/>
              <w:numPr>
                <w:ilvl w:val="0"/>
                <w:numId w:val="31"/>
              </w:numPr>
              <w:spacing w:before="120" w:after="120" w:line="276" w:lineRule="auto"/>
              <w:ind w:left="447"/>
              <w:rPr>
                <w:rFonts w:ascii="Arial" w:hAnsi="Arial" w:cs="Arial"/>
                <w:sz w:val="24"/>
              </w:rPr>
            </w:pPr>
            <w:r w:rsidRPr="002B374A">
              <w:rPr>
                <w:rFonts w:ascii="Arial" w:hAnsi="Arial" w:cs="Arial"/>
                <w:sz w:val="24"/>
              </w:rPr>
              <w:t>Abfälle sind in den dafür bereit gestellten Behältern zu entsorgen.</w:t>
            </w:r>
          </w:p>
        </w:tc>
      </w:tr>
      <w:tr w:rsidR="002B374A" w:rsidRPr="002B374A" w14:paraId="44192954" w14:textId="77777777" w:rsidTr="002B374A">
        <w:trPr>
          <w:trHeight w:val="328"/>
          <w:jc w:val="center"/>
        </w:trPr>
        <w:tc>
          <w:tcPr>
            <w:tcW w:w="9776" w:type="dxa"/>
            <w:gridSpan w:val="2"/>
            <w:shd w:val="clear" w:color="auto" w:fill="EBC791"/>
          </w:tcPr>
          <w:p w14:paraId="4932FCCD" w14:textId="77777777" w:rsidR="002B374A" w:rsidRPr="002B374A" w:rsidRDefault="002B374A" w:rsidP="002B374A">
            <w:pPr>
              <w:spacing w:before="120" w:after="120"/>
              <w:rPr>
                <w:rFonts w:ascii="Arial" w:hAnsi="Arial" w:cs="Arial"/>
                <w:b/>
                <w:sz w:val="24"/>
                <w:szCs w:val="24"/>
              </w:rPr>
            </w:pPr>
            <w:r w:rsidRPr="002B374A">
              <w:rPr>
                <w:rFonts w:ascii="Arial" w:hAnsi="Arial" w:cs="Arial"/>
                <w:b/>
                <w:sz w:val="24"/>
                <w:szCs w:val="24"/>
              </w:rPr>
              <w:t>Sicherheit</w:t>
            </w:r>
          </w:p>
        </w:tc>
      </w:tr>
      <w:tr w:rsidR="002B374A" w:rsidRPr="002B374A" w14:paraId="6B1B60F8" w14:textId="77777777" w:rsidTr="002B374A">
        <w:trPr>
          <w:trHeight w:val="328"/>
          <w:jc w:val="center"/>
        </w:trPr>
        <w:tc>
          <w:tcPr>
            <w:tcW w:w="2972" w:type="dxa"/>
          </w:tcPr>
          <w:p w14:paraId="145341BA"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Für die Nutzer geöffneter Schulhöfe</w:t>
            </w:r>
          </w:p>
        </w:tc>
        <w:tc>
          <w:tcPr>
            <w:tcW w:w="6804" w:type="dxa"/>
          </w:tcPr>
          <w:p w14:paraId="590D379D"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Die Spielgeräte müssen sorgsam behandelt werden. Die Nutzer müssen defekte Geräte den Schulhofpaten melden.</w:t>
            </w:r>
          </w:p>
        </w:tc>
      </w:tr>
      <w:tr w:rsidR="002B374A" w:rsidRPr="002B374A" w14:paraId="67681481" w14:textId="77777777" w:rsidTr="002B374A">
        <w:trPr>
          <w:trHeight w:val="328"/>
          <w:jc w:val="center"/>
        </w:trPr>
        <w:tc>
          <w:tcPr>
            <w:tcW w:w="2972" w:type="dxa"/>
          </w:tcPr>
          <w:p w14:paraId="1463E941"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Für die Akteure des regulären Schulbetriebs</w:t>
            </w:r>
          </w:p>
        </w:tc>
        <w:tc>
          <w:tcPr>
            <w:tcW w:w="6804" w:type="dxa"/>
          </w:tcPr>
          <w:p w14:paraId="57F83076"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Für sichere Rahmenbedingungen der geöffneten Spielflächen ist der Schulträger verantwortlich.</w:t>
            </w:r>
          </w:p>
        </w:tc>
      </w:tr>
      <w:tr w:rsidR="002B374A" w:rsidRPr="002B374A" w14:paraId="5649BA5C" w14:textId="77777777" w:rsidTr="002B374A">
        <w:trPr>
          <w:trHeight w:val="328"/>
          <w:jc w:val="center"/>
        </w:trPr>
        <w:tc>
          <w:tcPr>
            <w:tcW w:w="2972" w:type="dxa"/>
          </w:tcPr>
          <w:p w14:paraId="1EE77973"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Zuständigkeit</w:t>
            </w:r>
          </w:p>
        </w:tc>
        <w:tc>
          <w:tcPr>
            <w:tcW w:w="6804" w:type="dxa"/>
          </w:tcPr>
          <w:p w14:paraId="312AE96D"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Für die Sicherheit der Spielgeräte haftet grundsätzlich der Schulträger. Für den Schließdienst ist – je nach Anweisung des Schulträgers – der Schulhausmeister oder ein Schließdienst verantwortlich.</w:t>
            </w:r>
          </w:p>
        </w:tc>
      </w:tr>
      <w:tr w:rsidR="002B374A" w:rsidRPr="002B374A" w14:paraId="1028DB3A" w14:textId="77777777" w:rsidTr="002B374A">
        <w:trPr>
          <w:trHeight w:val="328"/>
          <w:jc w:val="center"/>
        </w:trPr>
        <w:tc>
          <w:tcPr>
            <w:tcW w:w="2972" w:type="dxa"/>
          </w:tcPr>
          <w:p w14:paraId="657F4B5D"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Informationswege und Meldeketten</w:t>
            </w:r>
          </w:p>
        </w:tc>
        <w:tc>
          <w:tcPr>
            <w:tcW w:w="6804" w:type="dxa"/>
          </w:tcPr>
          <w:p w14:paraId="5F7B16DC"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Nutzer melden den Schulhofpaten Schäden an Geräten. Die Paten geben die Schadenmeldung per Mail an den Schulträger, den Schulhausmeister und die Schulleitung weiter. Durch rechtzeitige Sperrung soll Unfällen an Unterrichtstagen vorgebeugt werden.</w:t>
            </w:r>
          </w:p>
        </w:tc>
      </w:tr>
      <w:tr w:rsidR="002B374A" w:rsidRPr="002B374A" w14:paraId="60D4ED40" w14:textId="77777777" w:rsidTr="002B374A">
        <w:trPr>
          <w:trHeight w:val="328"/>
          <w:jc w:val="center"/>
        </w:trPr>
        <w:tc>
          <w:tcPr>
            <w:tcW w:w="9776" w:type="dxa"/>
            <w:gridSpan w:val="2"/>
            <w:shd w:val="clear" w:color="auto" w:fill="EBC791"/>
          </w:tcPr>
          <w:p w14:paraId="0A6F09BA" w14:textId="77777777" w:rsidR="002B374A" w:rsidRPr="002B374A" w:rsidRDefault="002B374A" w:rsidP="002B374A">
            <w:pPr>
              <w:spacing w:before="120" w:after="120"/>
              <w:rPr>
                <w:rFonts w:ascii="Arial" w:hAnsi="Arial" w:cs="Arial"/>
                <w:b/>
                <w:sz w:val="24"/>
                <w:szCs w:val="24"/>
              </w:rPr>
            </w:pPr>
            <w:r w:rsidRPr="002B374A">
              <w:rPr>
                <w:rFonts w:ascii="Arial" w:hAnsi="Arial" w:cs="Arial"/>
                <w:b/>
                <w:sz w:val="24"/>
                <w:szCs w:val="24"/>
              </w:rPr>
              <w:lastRenderedPageBreak/>
              <w:t>Sauberkeit</w:t>
            </w:r>
          </w:p>
        </w:tc>
      </w:tr>
      <w:tr w:rsidR="002B374A" w:rsidRPr="002B374A" w14:paraId="4A5F7D38" w14:textId="77777777" w:rsidTr="002B374A">
        <w:trPr>
          <w:trHeight w:val="328"/>
          <w:jc w:val="center"/>
        </w:trPr>
        <w:tc>
          <w:tcPr>
            <w:tcW w:w="2972" w:type="dxa"/>
          </w:tcPr>
          <w:p w14:paraId="639E916E"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Als Aufgabe des regulären Schulbetriebs</w:t>
            </w:r>
          </w:p>
        </w:tc>
        <w:tc>
          <w:tcPr>
            <w:tcW w:w="6804" w:type="dxa"/>
          </w:tcPr>
          <w:p w14:paraId="553E195A"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Am Ende des Unterrichtstages muss das Schulgelände von Abfällen gereinigt sein.</w:t>
            </w:r>
          </w:p>
        </w:tc>
      </w:tr>
      <w:tr w:rsidR="002B374A" w:rsidRPr="002B374A" w14:paraId="6E524D20" w14:textId="77777777" w:rsidTr="002B374A">
        <w:trPr>
          <w:trHeight w:val="328"/>
          <w:jc w:val="center"/>
        </w:trPr>
        <w:tc>
          <w:tcPr>
            <w:tcW w:w="2972" w:type="dxa"/>
          </w:tcPr>
          <w:p w14:paraId="4C5399EC"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Als Verantwortung für die Nutzer geöffneter Schulhöfe</w:t>
            </w:r>
          </w:p>
        </w:tc>
        <w:tc>
          <w:tcPr>
            <w:tcW w:w="6804" w:type="dxa"/>
          </w:tcPr>
          <w:p w14:paraId="3E44BEA3"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Am Ende des Tages werden die genutzten Flächen frei von Abfällen verlassen.</w:t>
            </w:r>
          </w:p>
        </w:tc>
      </w:tr>
      <w:tr w:rsidR="002B374A" w:rsidRPr="002B374A" w14:paraId="77D4DCF2" w14:textId="77777777" w:rsidTr="002B374A">
        <w:trPr>
          <w:trHeight w:val="328"/>
          <w:jc w:val="center"/>
        </w:trPr>
        <w:tc>
          <w:tcPr>
            <w:tcW w:w="2972" w:type="dxa"/>
          </w:tcPr>
          <w:p w14:paraId="6665C3A0"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Zuständigkeit</w:t>
            </w:r>
          </w:p>
        </w:tc>
        <w:tc>
          <w:tcPr>
            <w:tcW w:w="6804" w:type="dxa"/>
          </w:tcPr>
          <w:p w14:paraId="690ECCD4"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Nutzer und Schulhofpaten. Letztere führen stichprobenhafte Kontrollen durch.</w:t>
            </w:r>
          </w:p>
        </w:tc>
      </w:tr>
      <w:tr w:rsidR="002B374A" w:rsidRPr="002B374A" w14:paraId="02766603" w14:textId="77777777" w:rsidTr="002B374A">
        <w:trPr>
          <w:trHeight w:val="328"/>
          <w:jc w:val="center"/>
        </w:trPr>
        <w:tc>
          <w:tcPr>
            <w:tcW w:w="2972" w:type="dxa"/>
          </w:tcPr>
          <w:p w14:paraId="3C2D1A63"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Informationswege und Meldeketten</w:t>
            </w:r>
          </w:p>
        </w:tc>
        <w:tc>
          <w:tcPr>
            <w:tcW w:w="6804" w:type="dxa"/>
          </w:tcPr>
          <w:p w14:paraId="295A2627"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Bei Unsauberkeit informieren die Schulhofpaten per Mail Schulträger, Schulhausmeister und Schulleitung sowie die Stadt- bzw. Gemeindereinigung. Der Schulhof muss bei Unterrichtsbeginn sauber sein. Diesen unbedenklichen Zustand muss der Hausmeister auf Anweisung der Schulleitung vor Unterrichtsbeginn feststellen.</w:t>
            </w:r>
          </w:p>
        </w:tc>
      </w:tr>
      <w:tr w:rsidR="002B374A" w:rsidRPr="002B374A" w14:paraId="536D0063" w14:textId="77777777" w:rsidTr="002B374A">
        <w:trPr>
          <w:trHeight w:val="328"/>
          <w:jc w:val="center"/>
        </w:trPr>
        <w:tc>
          <w:tcPr>
            <w:tcW w:w="9776" w:type="dxa"/>
            <w:gridSpan w:val="2"/>
            <w:shd w:val="clear" w:color="auto" w:fill="EBC791"/>
          </w:tcPr>
          <w:p w14:paraId="13342B47" w14:textId="77777777" w:rsidR="002B374A" w:rsidRPr="002B374A" w:rsidRDefault="002B374A" w:rsidP="002B374A">
            <w:pPr>
              <w:spacing w:before="120" w:after="120"/>
              <w:rPr>
                <w:rFonts w:ascii="Arial" w:hAnsi="Arial" w:cs="Arial"/>
                <w:b/>
                <w:sz w:val="24"/>
                <w:szCs w:val="24"/>
              </w:rPr>
            </w:pPr>
            <w:r w:rsidRPr="002B374A">
              <w:rPr>
                <w:rFonts w:ascii="Arial" w:hAnsi="Arial" w:cs="Arial"/>
                <w:b/>
                <w:sz w:val="24"/>
                <w:szCs w:val="24"/>
              </w:rPr>
              <w:t>Qualität</w:t>
            </w:r>
          </w:p>
        </w:tc>
      </w:tr>
      <w:tr w:rsidR="002B374A" w:rsidRPr="002B374A" w14:paraId="4A423AC1" w14:textId="77777777" w:rsidTr="002B374A">
        <w:trPr>
          <w:trHeight w:val="328"/>
          <w:jc w:val="center"/>
        </w:trPr>
        <w:tc>
          <w:tcPr>
            <w:tcW w:w="2972" w:type="dxa"/>
          </w:tcPr>
          <w:p w14:paraId="17B4AC49"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 des Angebots „Spielen und Sport“</w:t>
            </w:r>
          </w:p>
        </w:tc>
        <w:tc>
          <w:tcPr>
            <w:tcW w:w="6804" w:type="dxa"/>
          </w:tcPr>
          <w:p w14:paraId="09422997"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Eine Kooperation des Schulträgers mit Sportvereinen oder einer Sporthochschule sorgt dauerhaft für Qualität. Davon profitieren die Nutzer durch Profianleitung, aber auch der Schulträger durch Anleitung und Beaufsichtigung der Nutzer.</w:t>
            </w:r>
          </w:p>
        </w:tc>
      </w:tr>
      <w:tr w:rsidR="002B374A" w:rsidRPr="002B374A" w14:paraId="01FBB61E" w14:textId="77777777" w:rsidTr="002B374A">
        <w:trPr>
          <w:trHeight w:val="328"/>
          <w:jc w:val="center"/>
        </w:trPr>
        <w:tc>
          <w:tcPr>
            <w:tcW w:w="2972" w:type="dxa"/>
          </w:tcPr>
          <w:p w14:paraId="69D4E117"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 xml:space="preserve">… des Angebots für Erwachsene / </w:t>
            </w:r>
            <w:r w:rsidRPr="002B374A">
              <w:rPr>
                <w:rFonts w:ascii="Arial" w:hAnsi="Arial" w:cs="Arial"/>
                <w:bCs/>
                <w:sz w:val="24"/>
                <w:szCs w:val="24"/>
              </w:rPr>
              <w:br/>
              <w:t>für Kulturveranstaltungen</w:t>
            </w:r>
          </w:p>
        </w:tc>
        <w:tc>
          <w:tcPr>
            <w:tcW w:w="6804" w:type="dxa"/>
          </w:tcPr>
          <w:p w14:paraId="26CC2D89" w14:textId="77777777" w:rsidR="002B374A" w:rsidRPr="002B374A" w:rsidRDefault="002B374A" w:rsidP="002B374A">
            <w:pPr>
              <w:spacing w:before="120" w:after="120"/>
              <w:rPr>
                <w:rFonts w:ascii="Arial" w:hAnsi="Arial" w:cs="Arial"/>
                <w:bCs/>
                <w:sz w:val="24"/>
                <w:szCs w:val="24"/>
              </w:rPr>
            </w:pPr>
            <w:r w:rsidRPr="002B374A">
              <w:rPr>
                <w:rFonts w:ascii="Arial" w:hAnsi="Arial" w:cs="Arial"/>
                <w:bCs/>
                <w:sz w:val="24"/>
                <w:szCs w:val="24"/>
              </w:rPr>
              <w:t>Dieses Fernziel wird sich noch entwickeln, denn neben der Vermietung von Schulsporthallen wird auch das Kulturangebot zu einer weiteren Einnahmequelle für die Schulträger.</w:t>
            </w:r>
          </w:p>
        </w:tc>
      </w:tr>
    </w:tbl>
    <w:p w14:paraId="4F3874A9" w14:textId="77777777" w:rsidR="002B374A" w:rsidRPr="002B374A" w:rsidRDefault="002B374A" w:rsidP="002B374A">
      <w:pPr>
        <w:spacing w:before="120" w:after="120"/>
        <w:rPr>
          <w:rFonts w:ascii="Arial" w:hAnsi="Arial" w:cs="Arial"/>
          <w:b/>
          <w:sz w:val="24"/>
          <w:szCs w:val="24"/>
        </w:rPr>
      </w:pPr>
    </w:p>
    <w:sectPr w:rsidR="002B374A" w:rsidRPr="002B374A" w:rsidSect="002B374A">
      <w:headerReference w:type="default" r:id="rId7"/>
      <w:pgSz w:w="11906" w:h="16838" w:code="9"/>
      <w:pgMar w:top="-993" w:right="1418" w:bottom="21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24C447C5" w:rsidR="00095CFC" w:rsidRPr="00AD651E" w:rsidRDefault="002B374A"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w:t>
          </w:r>
          <w:r w:rsidR="007B40E1">
            <w:rPr>
              <w:rFonts w:ascii="Interstate Cond" w:hAnsi="Interstate Cond"/>
              <w:b/>
              <w:color w:val="FFFFFF" w:themeColor="background1"/>
              <w:sz w:val="32"/>
            </w:rPr>
            <w:t>3</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7B40E1">
            <w:rPr>
              <w:rFonts w:ascii="Interstate Cond" w:hAnsi="Interstate Cond"/>
              <w:b/>
              <w:color w:val="FFFFFF" w:themeColor="background1"/>
              <w:sz w:val="32"/>
            </w:rPr>
            <w:t>3</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95115"/>
    <w:multiLevelType w:val="hybridMultilevel"/>
    <w:tmpl w:val="1D5E1712"/>
    <w:lvl w:ilvl="0" w:tplc="FFFFFFFF">
      <w:start w:val="1"/>
      <w:numFmt w:val="lowerLetter"/>
      <w:lvlText w:val="%1)"/>
      <w:lvlJc w:val="left"/>
      <w:pPr>
        <w:ind w:left="227" w:hanging="227"/>
      </w:pPr>
      <w:rPr>
        <w:rFonts w:hint="default"/>
        <w:color w:val="DB8C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BD76B5"/>
    <w:multiLevelType w:val="hybridMultilevel"/>
    <w:tmpl w:val="B1ACAFC0"/>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6400BF"/>
    <w:multiLevelType w:val="hybridMultilevel"/>
    <w:tmpl w:val="1D5E1712"/>
    <w:lvl w:ilvl="0" w:tplc="FFFFFFFF">
      <w:start w:val="1"/>
      <w:numFmt w:val="lowerLetter"/>
      <w:lvlText w:val="%1)"/>
      <w:lvlJc w:val="left"/>
      <w:pPr>
        <w:ind w:left="227" w:hanging="227"/>
      </w:pPr>
      <w:rPr>
        <w:rFonts w:hint="default"/>
        <w:color w:val="DB8C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F32A4D"/>
    <w:multiLevelType w:val="hybridMultilevel"/>
    <w:tmpl w:val="EF44B31C"/>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C851CE"/>
    <w:multiLevelType w:val="hybridMultilevel"/>
    <w:tmpl w:val="1910EC62"/>
    <w:lvl w:ilvl="0" w:tplc="0407000F">
      <w:start w:val="1"/>
      <w:numFmt w:val="decimal"/>
      <w:lvlText w:val="%1."/>
      <w:lvlJc w:val="left"/>
      <w:pPr>
        <w:ind w:left="227" w:hanging="227"/>
      </w:pPr>
      <w:rPr>
        <w:rFonts w:hint="default"/>
        <w:color w:val="DB8C38"/>
      </w:rPr>
    </w:lvl>
    <w:lvl w:ilvl="1" w:tplc="03B233D8">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5F30E2"/>
    <w:multiLevelType w:val="hybridMultilevel"/>
    <w:tmpl w:val="1D5E1712"/>
    <w:lvl w:ilvl="0" w:tplc="04070017">
      <w:start w:val="1"/>
      <w:numFmt w:val="lowerLetter"/>
      <w:lvlText w:val="%1)"/>
      <w:lvlJc w:val="left"/>
      <w:pPr>
        <w:ind w:left="227" w:hanging="227"/>
      </w:pPr>
      <w:rPr>
        <w:rFonts w:hint="default"/>
        <w:color w:val="DB8C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3313706">
    <w:abstractNumId w:val="13"/>
  </w:num>
  <w:num w:numId="2" w16cid:durableId="1192646356">
    <w:abstractNumId w:val="24"/>
  </w:num>
  <w:num w:numId="3" w16cid:durableId="1703358144">
    <w:abstractNumId w:val="28"/>
  </w:num>
  <w:num w:numId="4" w16cid:durableId="288437004">
    <w:abstractNumId w:val="14"/>
  </w:num>
  <w:num w:numId="5" w16cid:durableId="1936867265">
    <w:abstractNumId w:val="6"/>
  </w:num>
  <w:num w:numId="6" w16cid:durableId="571542472">
    <w:abstractNumId w:val="9"/>
  </w:num>
  <w:num w:numId="7" w16cid:durableId="250239730">
    <w:abstractNumId w:val="17"/>
  </w:num>
  <w:num w:numId="8" w16cid:durableId="1315066375">
    <w:abstractNumId w:val="16"/>
  </w:num>
  <w:num w:numId="9" w16cid:durableId="2002152440">
    <w:abstractNumId w:val="11"/>
  </w:num>
  <w:num w:numId="10" w16cid:durableId="130827741">
    <w:abstractNumId w:val="5"/>
  </w:num>
  <w:num w:numId="11" w16cid:durableId="609894945">
    <w:abstractNumId w:val="25"/>
  </w:num>
  <w:num w:numId="12" w16cid:durableId="1073435296">
    <w:abstractNumId w:val="19"/>
  </w:num>
  <w:num w:numId="13" w16cid:durableId="255098116">
    <w:abstractNumId w:val="20"/>
  </w:num>
  <w:num w:numId="14" w16cid:durableId="355886271">
    <w:abstractNumId w:val="18"/>
  </w:num>
  <w:num w:numId="15" w16cid:durableId="1780023939">
    <w:abstractNumId w:val="21"/>
  </w:num>
  <w:num w:numId="16" w16cid:durableId="1221553177">
    <w:abstractNumId w:val="22"/>
  </w:num>
  <w:num w:numId="17" w16cid:durableId="1761683306">
    <w:abstractNumId w:val="23"/>
  </w:num>
  <w:num w:numId="18" w16cid:durableId="231552557">
    <w:abstractNumId w:val="4"/>
  </w:num>
  <w:num w:numId="19" w16cid:durableId="404111662">
    <w:abstractNumId w:val="3"/>
  </w:num>
  <w:num w:numId="20" w16cid:durableId="2032604516">
    <w:abstractNumId w:val="2"/>
  </w:num>
  <w:num w:numId="21" w16cid:durableId="1461530374">
    <w:abstractNumId w:val="1"/>
  </w:num>
  <w:num w:numId="22" w16cid:durableId="1759063364">
    <w:abstractNumId w:val="0"/>
  </w:num>
  <w:num w:numId="23" w16cid:durableId="846361529">
    <w:abstractNumId w:val="30"/>
  </w:num>
  <w:num w:numId="24" w16cid:durableId="1390373352">
    <w:abstractNumId w:val="26"/>
  </w:num>
  <w:num w:numId="25" w16cid:durableId="1850368897">
    <w:abstractNumId w:val="27"/>
  </w:num>
  <w:num w:numId="26" w16cid:durableId="46226018">
    <w:abstractNumId w:val="15"/>
  </w:num>
  <w:num w:numId="27" w16cid:durableId="451477595">
    <w:abstractNumId w:val="29"/>
  </w:num>
  <w:num w:numId="28" w16cid:durableId="1285499296">
    <w:abstractNumId w:val="7"/>
  </w:num>
  <w:num w:numId="29" w16cid:durableId="323095793">
    <w:abstractNumId w:val="10"/>
  </w:num>
  <w:num w:numId="30" w16cid:durableId="480780621">
    <w:abstractNumId w:val="12"/>
  </w:num>
  <w:num w:numId="31" w16cid:durableId="1383864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454C"/>
    <w:rsid w:val="00095CFC"/>
    <w:rsid w:val="000A7188"/>
    <w:rsid w:val="000B50CC"/>
    <w:rsid w:val="000C53E7"/>
    <w:rsid w:val="000C66D4"/>
    <w:rsid w:val="000C6A2D"/>
    <w:rsid w:val="001148B0"/>
    <w:rsid w:val="0015409B"/>
    <w:rsid w:val="001714D4"/>
    <w:rsid w:val="001A4A9E"/>
    <w:rsid w:val="001B429B"/>
    <w:rsid w:val="001F7B3B"/>
    <w:rsid w:val="00205D0C"/>
    <w:rsid w:val="002154FF"/>
    <w:rsid w:val="0027096C"/>
    <w:rsid w:val="002766CF"/>
    <w:rsid w:val="0028515F"/>
    <w:rsid w:val="002A5D13"/>
    <w:rsid w:val="002B029B"/>
    <w:rsid w:val="002B374A"/>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A7CA7"/>
    <w:rsid w:val="007B0290"/>
    <w:rsid w:val="007B40E1"/>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2404</Characters>
  <Application>Microsoft Office Word</Application>
  <DocSecurity>0</DocSecurity>
  <Lines>200</Lines>
  <Paragraphs>138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2023-06-16T14:34:00Z</dcterms:created>
  <dcterms:modified xsi:type="dcterms:W3CDTF">2023-06-16T14:34:00Z</dcterms:modified>
</cp:coreProperties>
</file>