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81B07" w14:textId="77777777" w:rsidR="002A5D13" w:rsidRDefault="007A7CA7" w:rsidP="007A7CA7">
      <w:pPr>
        <w:tabs>
          <w:tab w:val="left" w:pos="5280"/>
        </w:tabs>
        <w:rPr>
          <w:b/>
          <w:noProof/>
          <w:lang w:eastAsia="de-DE"/>
        </w:rPr>
      </w:pPr>
      <w:r>
        <w:rPr>
          <w:b/>
          <w:noProof/>
          <w:lang w:eastAsia="de-DE"/>
        </w:rPr>
        <w:tab/>
      </w:r>
    </w:p>
    <w:p w14:paraId="1F181B08" w14:textId="77777777" w:rsidR="00C73E1A" w:rsidRDefault="007A7CA7" w:rsidP="00F94A33">
      <w:pPr>
        <w:tabs>
          <w:tab w:val="left" w:pos="1440"/>
          <w:tab w:val="left" w:pos="2430"/>
          <w:tab w:val="left" w:pos="4185"/>
          <w:tab w:val="left" w:pos="6900"/>
        </w:tabs>
      </w:pPr>
      <w:r>
        <w:tab/>
      </w:r>
      <w:r w:rsidR="00F94A33">
        <w:tab/>
      </w:r>
      <w:r>
        <w:tab/>
      </w:r>
      <w:r w:rsidR="00B707AF">
        <w:tab/>
      </w:r>
    </w:p>
    <w:p w14:paraId="15728D66" w14:textId="691A4E1C" w:rsidR="001F7B3B" w:rsidRDefault="006E18EF" w:rsidP="00B35EA1">
      <w:pPr>
        <w:tabs>
          <w:tab w:val="left" w:pos="2430"/>
        </w:tabs>
      </w:pPr>
      <w:r>
        <w:tab/>
      </w:r>
    </w:p>
    <w:p w14:paraId="2E8AEF48" w14:textId="77777777" w:rsidR="00B35EA1" w:rsidRDefault="00B35EA1" w:rsidP="00B35EA1">
      <w:pPr>
        <w:tabs>
          <w:tab w:val="left" w:pos="2430"/>
        </w:tabs>
      </w:pPr>
    </w:p>
    <w:p w14:paraId="430F91DB" w14:textId="77777777" w:rsidR="00B35EA1" w:rsidRDefault="00B35EA1" w:rsidP="00581B4B"/>
    <w:tbl>
      <w:tblPr>
        <w:tblStyle w:val="Tabellenraster"/>
        <w:tblW w:w="9776" w:type="dxa"/>
        <w:jc w:val="center"/>
        <w:tblLook w:val="04A0" w:firstRow="1" w:lastRow="0" w:firstColumn="1" w:lastColumn="0" w:noHBand="0" w:noVBand="1"/>
      </w:tblPr>
      <w:tblGrid>
        <w:gridCol w:w="9776"/>
      </w:tblGrid>
      <w:tr w:rsidR="00B35EA1" w:rsidRPr="00B35EA1" w14:paraId="209E678E" w14:textId="77777777" w:rsidTr="00B35EA1">
        <w:trPr>
          <w:trHeight w:val="525"/>
          <w:jc w:val="center"/>
        </w:trPr>
        <w:tc>
          <w:tcPr>
            <w:tcW w:w="9776" w:type="dxa"/>
            <w:shd w:val="clear" w:color="auto" w:fill="6D92B3"/>
          </w:tcPr>
          <w:p w14:paraId="532DD703" w14:textId="44C6117F" w:rsidR="00B35EA1" w:rsidRPr="00B35EA1" w:rsidRDefault="00B35EA1" w:rsidP="00B35EA1">
            <w:pPr>
              <w:spacing w:before="120" w:after="120"/>
              <w:rPr>
                <w:rFonts w:ascii="Arial" w:hAnsi="Arial" w:cs="Arial"/>
                <w:b/>
                <w:sz w:val="28"/>
                <w:szCs w:val="28"/>
              </w:rPr>
            </w:pPr>
            <w:r w:rsidRPr="00B35EA1">
              <w:rPr>
                <w:rFonts w:ascii="Arial" w:hAnsi="Arial" w:cs="Arial"/>
                <w:b/>
                <w:sz w:val="28"/>
                <w:szCs w:val="28"/>
              </w:rPr>
              <w:t>Leistungsbewertung: Korrektur – Randbemerkungen – Ermessen</w:t>
            </w:r>
          </w:p>
        </w:tc>
      </w:tr>
      <w:tr w:rsidR="00B35EA1" w:rsidRPr="00B35EA1" w14:paraId="29261756" w14:textId="77777777" w:rsidTr="00B35EA1">
        <w:trPr>
          <w:trHeight w:val="70"/>
          <w:jc w:val="center"/>
        </w:trPr>
        <w:tc>
          <w:tcPr>
            <w:tcW w:w="9776" w:type="dxa"/>
            <w:shd w:val="clear" w:color="auto" w:fill="EBC791"/>
          </w:tcPr>
          <w:p w14:paraId="2A8AC7F7" w14:textId="7D9A2141" w:rsidR="00B35EA1" w:rsidRPr="00B35EA1" w:rsidRDefault="00B35EA1" w:rsidP="00B35EA1">
            <w:pPr>
              <w:spacing w:before="120" w:after="120"/>
              <w:rPr>
                <w:rFonts w:ascii="Arial" w:hAnsi="Arial" w:cs="Arial"/>
                <w:b/>
                <w:sz w:val="24"/>
                <w:szCs w:val="24"/>
              </w:rPr>
            </w:pPr>
            <w:r w:rsidRPr="00B35EA1">
              <w:rPr>
                <w:rFonts w:ascii="Arial" w:hAnsi="Arial" w:cs="Arial"/>
                <w:b/>
                <w:sz w:val="24"/>
                <w:szCs w:val="24"/>
              </w:rPr>
              <w:t>Das Wichtigste in 4 Punkten</w:t>
            </w:r>
          </w:p>
        </w:tc>
      </w:tr>
      <w:tr w:rsidR="00B35EA1" w:rsidRPr="00B35EA1" w14:paraId="2113B53C" w14:textId="77777777" w:rsidTr="00B35EA1">
        <w:trPr>
          <w:trHeight w:val="88"/>
          <w:jc w:val="center"/>
        </w:trPr>
        <w:tc>
          <w:tcPr>
            <w:tcW w:w="9776" w:type="dxa"/>
            <w:shd w:val="clear" w:color="auto" w:fill="auto"/>
          </w:tcPr>
          <w:p w14:paraId="77F787C7" w14:textId="77777777" w:rsidR="00B35EA1" w:rsidRPr="00B35EA1" w:rsidRDefault="00B35EA1" w:rsidP="00B35EA1">
            <w:pPr>
              <w:spacing w:before="120" w:after="120"/>
              <w:rPr>
                <w:rFonts w:ascii="Arial" w:hAnsi="Arial" w:cs="Arial"/>
                <w:bCs/>
                <w:sz w:val="24"/>
                <w:szCs w:val="24"/>
              </w:rPr>
            </w:pPr>
            <w:r w:rsidRPr="00B35EA1">
              <w:rPr>
                <w:rFonts w:ascii="Arial" w:hAnsi="Arial" w:cs="Arial"/>
                <w:bCs/>
                <w:sz w:val="24"/>
                <w:szCs w:val="24"/>
              </w:rPr>
              <w:t xml:space="preserve">Fundstellen: z. B. § 6 </w:t>
            </w:r>
            <w:proofErr w:type="spellStart"/>
            <w:r w:rsidRPr="00B35EA1">
              <w:rPr>
                <w:rFonts w:ascii="Arial" w:hAnsi="Arial" w:cs="Arial"/>
                <w:bCs/>
                <w:sz w:val="24"/>
                <w:szCs w:val="24"/>
              </w:rPr>
              <w:t>VVzAPO</w:t>
            </w:r>
            <w:proofErr w:type="spellEnd"/>
            <w:r w:rsidRPr="00B35EA1">
              <w:rPr>
                <w:rFonts w:ascii="Arial" w:hAnsi="Arial" w:cs="Arial"/>
                <w:bCs/>
                <w:sz w:val="24"/>
                <w:szCs w:val="24"/>
              </w:rPr>
              <w:t xml:space="preserve">-SI, § 5 </w:t>
            </w:r>
            <w:proofErr w:type="spellStart"/>
            <w:r w:rsidRPr="00B35EA1">
              <w:rPr>
                <w:rFonts w:ascii="Arial" w:hAnsi="Arial" w:cs="Arial"/>
                <w:bCs/>
                <w:sz w:val="24"/>
                <w:szCs w:val="24"/>
              </w:rPr>
              <w:t>VVzAO</w:t>
            </w:r>
            <w:proofErr w:type="spellEnd"/>
            <w:r w:rsidRPr="00B35EA1">
              <w:rPr>
                <w:rFonts w:ascii="Arial" w:hAnsi="Arial" w:cs="Arial"/>
                <w:bCs/>
                <w:sz w:val="24"/>
                <w:szCs w:val="24"/>
              </w:rPr>
              <w:t xml:space="preserve">-GS zu § 48 SchulG NRW (Anzahl und Dauer von Leistungsüberprüfungen); </w:t>
            </w:r>
          </w:p>
          <w:p w14:paraId="6E20CB49" w14:textId="77777777" w:rsidR="00B35EA1" w:rsidRPr="00B35EA1" w:rsidRDefault="00B35EA1" w:rsidP="00B35EA1">
            <w:pPr>
              <w:spacing w:before="120" w:after="120"/>
              <w:rPr>
                <w:rFonts w:ascii="Arial" w:hAnsi="Arial" w:cs="Arial"/>
                <w:bCs/>
                <w:sz w:val="24"/>
                <w:szCs w:val="24"/>
              </w:rPr>
            </w:pPr>
            <w:hyperlink r:id="rId7" w:history="1">
              <w:r w:rsidRPr="00B35EA1">
                <w:rPr>
                  <w:rFonts w:ascii="Arial" w:hAnsi="Arial" w:cs="Arial"/>
                  <w:bCs/>
                  <w:sz w:val="24"/>
                  <w:szCs w:val="24"/>
                </w:rPr>
                <w:t>https://nlqs.de/nibis3/uploads/2bbs-graelmann/files/Korrekturzeichen.pdf</w:t>
              </w:r>
            </w:hyperlink>
            <w:r w:rsidRPr="00B35EA1">
              <w:rPr>
                <w:rFonts w:ascii="Arial" w:hAnsi="Arial" w:cs="Arial"/>
                <w:bCs/>
                <w:sz w:val="24"/>
                <w:szCs w:val="24"/>
              </w:rPr>
              <w:t xml:space="preserve"> (offizielle Korrekturzeichen Niedersachsen);</w:t>
            </w:r>
          </w:p>
          <w:p w14:paraId="7B23A23B" w14:textId="77777777" w:rsidR="00B35EA1" w:rsidRPr="00B35EA1" w:rsidRDefault="00B35EA1" w:rsidP="00B35EA1">
            <w:pPr>
              <w:spacing w:before="120" w:after="120"/>
              <w:rPr>
                <w:rFonts w:ascii="Arial" w:hAnsi="Arial" w:cs="Arial"/>
                <w:bCs/>
                <w:sz w:val="24"/>
                <w:szCs w:val="24"/>
              </w:rPr>
            </w:pPr>
            <w:r w:rsidRPr="00B35EA1">
              <w:rPr>
                <w:rFonts w:ascii="Arial" w:hAnsi="Arial" w:cs="Arial"/>
                <w:bCs/>
                <w:sz w:val="24"/>
                <w:szCs w:val="24"/>
              </w:rPr>
              <w:t>Thorsten Henke, Leitfaden Korrektur und Bewertung, Klett | Kallmeyer, 2. Aufl. 2022, ISBN 978-3-7727-1372-9.</w:t>
            </w:r>
          </w:p>
        </w:tc>
      </w:tr>
      <w:tr w:rsidR="00B35EA1" w:rsidRPr="00B35EA1" w14:paraId="39F74ACE" w14:textId="77777777" w:rsidTr="00B35EA1">
        <w:trPr>
          <w:trHeight w:val="194"/>
          <w:jc w:val="center"/>
        </w:trPr>
        <w:tc>
          <w:tcPr>
            <w:tcW w:w="9776" w:type="dxa"/>
            <w:shd w:val="clear" w:color="auto" w:fill="EBC791"/>
          </w:tcPr>
          <w:p w14:paraId="252C925A" w14:textId="2CC3116B" w:rsidR="00B35EA1" w:rsidRPr="00B35EA1" w:rsidRDefault="00B35EA1" w:rsidP="00B35EA1">
            <w:pPr>
              <w:spacing w:before="120" w:after="120"/>
              <w:rPr>
                <w:rFonts w:ascii="Arial" w:hAnsi="Arial" w:cs="Arial"/>
                <w:b/>
                <w:sz w:val="24"/>
                <w:szCs w:val="24"/>
              </w:rPr>
            </w:pPr>
            <w:r w:rsidRPr="00B35EA1">
              <w:rPr>
                <w:rFonts w:ascii="Arial" w:hAnsi="Arial" w:cs="Arial"/>
                <w:b/>
                <w:sz w:val="24"/>
                <w:szCs w:val="24"/>
              </w:rPr>
              <w:t xml:space="preserve">Anzahl und Dauer von Leistungsüberprüfungen </w:t>
            </w:r>
          </w:p>
        </w:tc>
      </w:tr>
      <w:tr w:rsidR="00B35EA1" w:rsidRPr="00B35EA1" w14:paraId="2CA27FC9" w14:textId="77777777" w:rsidTr="00B35EA1">
        <w:trPr>
          <w:trHeight w:val="1191"/>
          <w:jc w:val="center"/>
        </w:trPr>
        <w:tc>
          <w:tcPr>
            <w:tcW w:w="9776" w:type="dxa"/>
            <w:shd w:val="clear" w:color="auto" w:fill="auto"/>
          </w:tcPr>
          <w:p w14:paraId="3D44177A" w14:textId="77777777" w:rsidR="00B35EA1" w:rsidRPr="00B35EA1" w:rsidRDefault="00B35EA1" w:rsidP="00B35EA1">
            <w:pPr>
              <w:spacing w:before="120" w:after="120"/>
              <w:rPr>
                <w:rFonts w:ascii="Arial" w:hAnsi="Arial" w:cs="Arial"/>
                <w:bCs/>
                <w:sz w:val="24"/>
                <w:szCs w:val="24"/>
              </w:rPr>
            </w:pPr>
            <w:r w:rsidRPr="00B35EA1">
              <w:rPr>
                <w:rFonts w:ascii="Arial" w:hAnsi="Arial" w:cs="Arial"/>
                <w:bCs/>
                <w:sz w:val="24"/>
                <w:szCs w:val="24"/>
              </w:rPr>
              <w:t>… sind über die o. g. Verwaltungsvorschriften und die Portale Ihres Schulministeriums einsehbar.</w:t>
            </w:r>
          </w:p>
          <w:p w14:paraId="78457F67" w14:textId="77777777" w:rsidR="00B35EA1" w:rsidRPr="00B35EA1" w:rsidRDefault="00B35EA1" w:rsidP="00B35EA1">
            <w:pPr>
              <w:pStyle w:val="Listenabsatz"/>
              <w:numPr>
                <w:ilvl w:val="0"/>
                <w:numId w:val="29"/>
              </w:numPr>
              <w:spacing w:before="120" w:after="120" w:line="276" w:lineRule="auto"/>
              <w:ind w:left="306" w:hanging="219"/>
              <w:rPr>
                <w:rFonts w:ascii="Arial" w:hAnsi="Arial" w:cs="Arial"/>
                <w:sz w:val="24"/>
              </w:rPr>
            </w:pPr>
            <w:r w:rsidRPr="00B35EA1">
              <w:rPr>
                <w:rFonts w:ascii="Arial" w:hAnsi="Arial" w:cs="Arial"/>
                <w:bCs w:val="0"/>
                <w:sz w:val="24"/>
              </w:rPr>
              <w:t xml:space="preserve">Die </w:t>
            </w:r>
            <w:r w:rsidRPr="00B35EA1">
              <w:rPr>
                <w:rFonts w:ascii="Arial" w:hAnsi="Arial" w:cs="Arial"/>
                <w:sz w:val="24"/>
              </w:rPr>
              <w:t>Vorgaben zu Anzahl und Dauer von Leistungsüberprüfungen sind verpflichtend.</w:t>
            </w:r>
          </w:p>
          <w:p w14:paraId="1D359BB0" w14:textId="77777777" w:rsidR="00B35EA1" w:rsidRPr="00B35EA1" w:rsidRDefault="00B35EA1" w:rsidP="00B35EA1">
            <w:pPr>
              <w:pStyle w:val="Listenabsatz"/>
              <w:numPr>
                <w:ilvl w:val="0"/>
                <w:numId w:val="29"/>
              </w:numPr>
              <w:spacing w:before="120" w:after="120" w:line="276" w:lineRule="auto"/>
              <w:ind w:left="306" w:hanging="219"/>
              <w:rPr>
                <w:rFonts w:ascii="Arial" w:hAnsi="Arial" w:cs="Arial"/>
                <w:bCs w:val="0"/>
                <w:sz w:val="24"/>
              </w:rPr>
            </w:pPr>
            <w:r w:rsidRPr="00B35EA1">
              <w:rPr>
                <w:rFonts w:ascii="Arial" w:hAnsi="Arial" w:cs="Arial"/>
                <w:sz w:val="24"/>
              </w:rPr>
              <w:t xml:space="preserve">Leistungsüberprüfungen müssen angekündigt werden, damit sich Ihre </w:t>
            </w:r>
            <w:proofErr w:type="spellStart"/>
            <w:r w:rsidRPr="00B35EA1">
              <w:rPr>
                <w:rFonts w:ascii="Arial" w:hAnsi="Arial" w:cs="Arial"/>
                <w:sz w:val="24"/>
              </w:rPr>
              <w:t>SuS</w:t>
            </w:r>
            <w:proofErr w:type="spellEnd"/>
            <w:r w:rsidRPr="00B35EA1">
              <w:rPr>
                <w:rFonts w:ascii="Arial" w:hAnsi="Arial" w:cs="Arial"/>
                <w:sz w:val="24"/>
              </w:rPr>
              <w:t xml:space="preserve"> darauf vorbereiten können. Sie dürfen nicht nachmittags geschrieben werden. Klassenarbeiten und Klausuren</w:t>
            </w:r>
            <w:r w:rsidRPr="00B35EA1">
              <w:rPr>
                <w:rFonts w:ascii="Arial" w:hAnsi="Arial" w:cs="Arial"/>
                <w:bCs w:val="0"/>
                <w:sz w:val="24"/>
              </w:rPr>
              <w:t xml:space="preserve"> müssen unter Aufsicht durchgeführt, in angemessener Zeit korrigiert und nachbereitet werden.</w:t>
            </w:r>
          </w:p>
        </w:tc>
      </w:tr>
      <w:tr w:rsidR="00B35EA1" w:rsidRPr="00B35EA1" w14:paraId="27AB3653" w14:textId="77777777" w:rsidTr="00B35EA1">
        <w:trPr>
          <w:jc w:val="center"/>
        </w:trPr>
        <w:tc>
          <w:tcPr>
            <w:tcW w:w="9776" w:type="dxa"/>
            <w:shd w:val="clear" w:color="auto" w:fill="EBC791"/>
          </w:tcPr>
          <w:p w14:paraId="154C3573" w14:textId="4596973F" w:rsidR="00B35EA1" w:rsidRPr="00B35EA1" w:rsidRDefault="00B35EA1" w:rsidP="00B35EA1">
            <w:pPr>
              <w:spacing w:before="120" w:after="120"/>
              <w:rPr>
                <w:rFonts w:ascii="Arial" w:hAnsi="Arial" w:cs="Arial"/>
                <w:b/>
                <w:sz w:val="24"/>
                <w:szCs w:val="24"/>
              </w:rPr>
            </w:pPr>
            <w:r w:rsidRPr="00B35EA1">
              <w:rPr>
                <w:rFonts w:ascii="Arial" w:hAnsi="Arial" w:cs="Arial"/>
                <w:b/>
                <w:sz w:val="24"/>
                <w:szCs w:val="24"/>
              </w:rPr>
              <w:t>Korrekturzeichen</w:t>
            </w:r>
          </w:p>
        </w:tc>
      </w:tr>
      <w:tr w:rsidR="00B35EA1" w:rsidRPr="00B35EA1" w14:paraId="3474C73B" w14:textId="77777777" w:rsidTr="00B35EA1">
        <w:trPr>
          <w:trHeight w:val="70"/>
          <w:jc w:val="center"/>
        </w:trPr>
        <w:tc>
          <w:tcPr>
            <w:tcW w:w="9776" w:type="dxa"/>
            <w:shd w:val="clear" w:color="auto" w:fill="auto"/>
          </w:tcPr>
          <w:p w14:paraId="1EE4393E" w14:textId="77777777" w:rsidR="00B35EA1" w:rsidRPr="00B35EA1" w:rsidRDefault="00B35EA1" w:rsidP="00B35EA1">
            <w:pPr>
              <w:pStyle w:val="Listenabsatz"/>
              <w:numPr>
                <w:ilvl w:val="0"/>
                <w:numId w:val="29"/>
              </w:numPr>
              <w:spacing w:before="120" w:after="120" w:line="276" w:lineRule="auto"/>
              <w:ind w:left="306" w:hanging="219"/>
              <w:rPr>
                <w:rFonts w:ascii="Arial" w:hAnsi="Arial" w:cs="Arial"/>
                <w:bCs w:val="0"/>
                <w:sz w:val="24"/>
              </w:rPr>
            </w:pPr>
            <w:r w:rsidRPr="00B35EA1">
              <w:rPr>
                <w:rFonts w:ascii="Arial" w:hAnsi="Arial" w:cs="Arial"/>
                <w:bCs w:val="0"/>
                <w:sz w:val="24"/>
              </w:rPr>
              <w:t>Verwenden Sie die offiziellen Korrekturzeichen Ihres Bundeslandes.</w:t>
            </w:r>
          </w:p>
        </w:tc>
      </w:tr>
      <w:tr w:rsidR="00B35EA1" w:rsidRPr="00B35EA1" w14:paraId="5B672825" w14:textId="77777777" w:rsidTr="00B35EA1">
        <w:trPr>
          <w:trHeight w:val="70"/>
          <w:jc w:val="center"/>
        </w:trPr>
        <w:tc>
          <w:tcPr>
            <w:tcW w:w="9776" w:type="dxa"/>
            <w:shd w:val="clear" w:color="auto" w:fill="EBC791"/>
          </w:tcPr>
          <w:p w14:paraId="3AA808D2" w14:textId="2F2BC350" w:rsidR="00B35EA1" w:rsidRPr="00B35EA1" w:rsidRDefault="00B35EA1" w:rsidP="00B35EA1">
            <w:pPr>
              <w:spacing w:before="120" w:after="120"/>
              <w:rPr>
                <w:rFonts w:ascii="Arial" w:hAnsi="Arial" w:cs="Arial"/>
                <w:b/>
                <w:sz w:val="24"/>
                <w:szCs w:val="24"/>
              </w:rPr>
            </w:pPr>
            <w:r w:rsidRPr="00B35EA1">
              <w:rPr>
                <w:rFonts w:ascii="Arial" w:hAnsi="Arial" w:cs="Arial"/>
                <w:b/>
                <w:sz w:val="24"/>
                <w:szCs w:val="24"/>
              </w:rPr>
              <w:t>Randbemerkungen</w:t>
            </w:r>
          </w:p>
        </w:tc>
      </w:tr>
      <w:tr w:rsidR="00B35EA1" w:rsidRPr="00B35EA1" w14:paraId="0BC9516D" w14:textId="77777777" w:rsidTr="00B35EA1">
        <w:trPr>
          <w:trHeight w:val="267"/>
          <w:jc w:val="center"/>
        </w:trPr>
        <w:tc>
          <w:tcPr>
            <w:tcW w:w="9776" w:type="dxa"/>
            <w:shd w:val="clear" w:color="auto" w:fill="auto"/>
          </w:tcPr>
          <w:p w14:paraId="08DFC65B" w14:textId="77777777" w:rsidR="00B35EA1" w:rsidRPr="00B35EA1" w:rsidRDefault="00B35EA1" w:rsidP="00B35EA1">
            <w:pPr>
              <w:pStyle w:val="Listenabsatz"/>
              <w:numPr>
                <w:ilvl w:val="0"/>
                <w:numId w:val="29"/>
              </w:numPr>
              <w:spacing w:before="120" w:after="120" w:line="276" w:lineRule="auto"/>
              <w:ind w:left="306" w:hanging="219"/>
              <w:rPr>
                <w:rFonts w:ascii="Arial" w:hAnsi="Arial" w:cs="Arial"/>
                <w:bCs w:val="0"/>
                <w:sz w:val="24"/>
              </w:rPr>
            </w:pPr>
            <w:r w:rsidRPr="00B35EA1">
              <w:rPr>
                <w:rFonts w:ascii="Arial" w:hAnsi="Arial" w:cs="Arial"/>
                <w:bCs w:val="0"/>
                <w:sz w:val="24"/>
              </w:rPr>
              <w:t>Halten Sie sich bei Randbemerkungen an die Grundsätze von Sachlichkeit und Angemessenheit. Vermeiden Sie unbedingt persönlich abwertende Bemerkungen.</w:t>
            </w:r>
          </w:p>
        </w:tc>
      </w:tr>
      <w:tr w:rsidR="00B35EA1" w:rsidRPr="00B35EA1" w14:paraId="1793D827" w14:textId="77777777" w:rsidTr="00B35EA1">
        <w:trPr>
          <w:trHeight w:val="267"/>
          <w:jc w:val="center"/>
        </w:trPr>
        <w:tc>
          <w:tcPr>
            <w:tcW w:w="9776" w:type="dxa"/>
            <w:shd w:val="clear" w:color="auto" w:fill="EBC791"/>
          </w:tcPr>
          <w:p w14:paraId="5983279F" w14:textId="0BD0D465" w:rsidR="00B35EA1" w:rsidRPr="00B35EA1" w:rsidRDefault="00B35EA1" w:rsidP="00B35EA1">
            <w:pPr>
              <w:spacing w:before="120" w:after="120"/>
              <w:rPr>
                <w:rFonts w:ascii="Arial" w:hAnsi="Arial" w:cs="Arial"/>
                <w:b/>
                <w:sz w:val="24"/>
                <w:szCs w:val="24"/>
              </w:rPr>
            </w:pPr>
            <w:r w:rsidRPr="00B35EA1">
              <w:rPr>
                <w:rFonts w:ascii="Arial" w:hAnsi="Arial" w:cs="Arial"/>
                <w:b/>
                <w:sz w:val="24"/>
                <w:szCs w:val="24"/>
              </w:rPr>
              <w:t>Beurteilungsspielraum/Einschätzungsprärogative</w:t>
            </w:r>
          </w:p>
        </w:tc>
      </w:tr>
      <w:tr w:rsidR="00B35EA1" w:rsidRPr="00B35EA1" w14:paraId="6ED77D26" w14:textId="77777777" w:rsidTr="00B35EA1">
        <w:trPr>
          <w:trHeight w:val="1684"/>
          <w:jc w:val="center"/>
        </w:trPr>
        <w:tc>
          <w:tcPr>
            <w:tcW w:w="9776" w:type="dxa"/>
            <w:shd w:val="clear" w:color="auto" w:fill="auto"/>
          </w:tcPr>
          <w:p w14:paraId="14FAA6A3" w14:textId="77777777" w:rsidR="00B35EA1" w:rsidRPr="00B35EA1" w:rsidRDefault="00B35EA1" w:rsidP="00B35EA1">
            <w:pPr>
              <w:pStyle w:val="Listenabsatz"/>
              <w:numPr>
                <w:ilvl w:val="0"/>
                <w:numId w:val="29"/>
              </w:numPr>
              <w:spacing w:before="120" w:after="120" w:line="276" w:lineRule="auto"/>
              <w:ind w:left="306" w:hanging="219"/>
              <w:rPr>
                <w:rFonts w:ascii="Arial" w:hAnsi="Arial" w:cs="Arial"/>
                <w:bCs w:val="0"/>
                <w:sz w:val="24"/>
              </w:rPr>
            </w:pPr>
            <w:r w:rsidRPr="00B35EA1">
              <w:rPr>
                <w:rFonts w:ascii="Arial" w:hAnsi="Arial" w:cs="Arial"/>
                <w:bCs w:val="0"/>
                <w:sz w:val="24"/>
              </w:rPr>
              <w:t xml:space="preserve">Bei der Beurteilung von Leistungen haben Sie als Lehrkraft neben der Notenermittlung (aufgrund gleicher Bewertungsmaßstäbe) auch einen Beurteilungsspielraum. Dieser ist gebunden an Sachlichkeit und pflichtgemäßes Ermessen. Nur Sie als Lehrkraft können beurteilen, wie intensiv der jeweilige Unterrichtsstoff behandelt wurde. Diese von Ihrem Dienstherrn gewährte Einschätzungsprärogative ist ihr alleiniges Vorrecht, auch wenn Eltern Zweitmeinungen von Dritten einholen. </w:t>
            </w:r>
          </w:p>
        </w:tc>
      </w:tr>
    </w:tbl>
    <w:p w14:paraId="166F31D3" w14:textId="77777777" w:rsidR="00B35EA1" w:rsidRPr="00581B4B" w:rsidRDefault="00B35EA1" w:rsidP="00581B4B"/>
    <w:sectPr w:rsidR="00B35EA1" w:rsidRPr="00581B4B" w:rsidSect="00DD3598">
      <w:headerReference w:type="default" r:id="rId8"/>
      <w:pgSz w:w="11906" w:h="16838" w:code="9"/>
      <w:pgMar w:top="-567" w:right="1418" w:bottom="14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81B24" w14:textId="77777777" w:rsidR="00A2122A" w:rsidRDefault="00A2122A" w:rsidP="002A5D13">
      <w:pPr>
        <w:spacing w:after="0" w:line="240" w:lineRule="auto"/>
      </w:pPr>
      <w:r>
        <w:separator/>
      </w:r>
    </w:p>
  </w:endnote>
  <w:endnote w:type="continuationSeparator" w:id="0">
    <w:p w14:paraId="1F181B25" w14:textId="77777777" w:rsidR="00A2122A" w:rsidRDefault="00A2122A"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Überschriften)">
    <w:altName w:val="Calibri Ligh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Interstate Cond">
    <w:altName w:val="Calibri"/>
    <w:panose1 w:val="00000000000000000000"/>
    <w:charset w:val="00"/>
    <w:family w:val="modern"/>
    <w:notTrueType/>
    <w:pitch w:val="variable"/>
    <w:sig w:usb0="800000AF" w:usb1="5000204A" w:usb2="00000000" w:usb3="00000000" w:csb0="00000111" w:csb1="00000000"/>
  </w:font>
  <w:font w:name="Fira Sans Book">
    <w:altName w:val="Calibri"/>
    <w:panose1 w:val="00000000000000000000"/>
    <w:charset w:val="00"/>
    <w:family w:val="swiss"/>
    <w:notTrueType/>
    <w:pitch w:val="variable"/>
    <w:sig w:usb0="600002FF"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81B22" w14:textId="77777777" w:rsidR="00A2122A" w:rsidRDefault="00A2122A" w:rsidP="002A5D13">
      <w:pPr>
        <w:spacing w:after="0" w:line="240" w:lineRule="auto"/>
      </w:pPr>
      <w:r>
        <w:separator/>
      </w:r>
    </w:p>
  </w:footnote>
  <w:footnote w:type="continuationSeparator" w:id="0">
    <w:p w14:paraId="1F181B23" w14:textId="77777777" w:rsidR="00A2122A" w:rsidRDefault="00A2122A"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38" w:type="pct"/>
      <w:tblInd w:w="115" w:type="dxa"/>
      <w:tblCellMar>
        <w:top w:w="72" w:type="dxa"/>
        <w:left w:w="115" w:type="dxa"/>
        <w:bottom w:w="72" w:type="dxa"/>
        <w:right w:w="115" w:type="dxa"/>
      </w:tblCellMar>
      <w:tblLook w:val="04A0" w:firstRow="1" w:lastRow="0" w:firstColumn="1" w:lastColumn="0" w:noHBand="0" w:noVBand="1"/>
    </w:tblPr>
    <w:tblGrid>
      <w:gridCol w:w="2655"/>
      <w:gridCol w:w="6303"/>
    </w:tblGrid>
    <w:tr w:rsidR="00095CFC" w14:paraId="1F181B2A" w14:textId="77777777" w:rsidTr="00FE581F">
      <w:tc>
        <w:tcPr>
          <w:tcW w:w="1482" w:type="pct"/>
          <w:tcBorders>
            <w:bottom w:val="single" w:sz="4" w:space="0" w:color="auto"/>
          </w:tcBorders>
          <w:shd w:val="clear" w:color="auto" w:fill="D69028"/>
          <w:vAlign w:val="center"/>
        </w:tcPr>
        <w:p w14:paraId="1F181B26" w14:textId="2F323418" w:rsidR="00095CFC" w:rsidRPr="00AD651E" w:rsidRDefault="00FC3DD5" w:rsidP="00E6220D">
          <w:pPr>
            <w:pStyle w:val="Kopfzeile"/>
            <w:jc w:val="center"/>
            <w:rPr>
              <w:rFonts w:ascii="Interstate Cond" w:hAnsi="Interstate Cond"/>
              <w:b/>
              <w:color w:val="FFFFFF" w:themeColor="background1"/>
            </w:rPr>
          </w:pPr>
          <w:r>
            <w:rPr>
              <w:rFonts w:ascii="Interstate Cond" w:hAnsi="Interstate Cond"/>
              <w:b/>
              <w:color w:val="FFFFFF" w:themeColor="background1"/>
              <w:sz w:val="32"/>
            </w:rPr>
            <w:t>12</w:t>
          </w:r>
          <w:r w:rsidR="001714D4" w:rsidRPr="00AD651E">
            <w:rPr>
              <w:rFonts w:ascii="Interstate Cond" w:hAnsi="Interstate Cond"/>
              <w:b/>
              <w:color w:val="FFFFFF" w:themeColor="background1"/>
              <w:sz w:val="32"/>
            </w:rPr>
            <w:t xml:space="preserve"> – 20</w:t>
          </w:r>
          <w:r w:rsidR="001148B0">
            <w:rPr>
              <w:rFonts w:ascii="Interstate Cond" w:hAnsi="Interstate Cond"/>
              <w:b/>
              <w:color w:val="FFFFFF" w:themeColor="background1"/>
              <w:sz w:val="32"/>
            </w:rPr>
            <w:t>2</w:t>
          </w:r>
          <w:r w:rsidR="007B40E1">
            <w:rPr>
              <w:rFonts w:ascii="Interstate Cond" w:hAnsi="Interstate Cond"/>
              <w:b/>
              <w:color w:val="FFFFFF" w:themeColor="background1"/>
              <w:sz w:val="32"/>
            </w:rPr>
            <w:t>3</w:t>
          </w:r>
        </w:p>
      </w:tc>
      <w:tc>
        <w:tcPr>
          <w:tcW w:w="3518" w:type="pct"/>
          <w:tcBorders>
            <w:bottom w:val="single" w:sz="4" w:space="0" w:color="auto"/>
          </w:tcBorders>
          <w:shd w:val="clear" w:color="auto" w:fill="6D92B3"/>
          <w:vAlign w:val="bottom"/>
        </w:tcPr>
        <w:p w14:paraId="1F181B27" w14:textId="77777777" w:rsidR="00095CFC" w:rsidRPr="00012C7D" w:rsidRDefault="000C53E7" w:rsidP="00095CFC">
          <w:pPr>
            <w:pStyle w:val="Kopfzeile"/>
            <w:rPr>
              <w:rFonts w:ascii="Interstate Cond" w:hAnsi="Interstate Cond"/>
              <w:bCs/>
              <w:color w:val="76923C"/>
              <w:sz w:val="40"/>
              <w:u w:val="single" w:color="FFFFFF" w:themeColor="background1"/>
            </w:rPr>
          </w:pPr>
          <w:r w:rsidRPr="00012C7D">
            <w:rPr>
              <w:rFonts w:ascii="Interstate Cond" w:hAnsi="Interstate Cond"/>
              <w:bCs/>
              <w:color w:val="FFFFFF" w:themeColor="background1"/>
              <w:sz w:val="48"/>
              <w:u w:val="single" w:color="FFFFFF" w:themeColor="background1"/>
            </w:rPr>
            <w:t>RECHT</w:t>
          </w:r>
          <w:r w:rsidRPr="00012C7D">
            <w:rPr>
              <w:rFonts w:ascii="Interstate Cond" w:hAnsi="Interstate Cond"/>
              <w:bCs/>
              <w:sz w:val="48"/>
              <w:u w:val="single" w:color="FFFFFF" w:themeColor="background1"/>
            </w:rPr>
            <w:t xml:space="preserve"> UND </w:t>
          </w:r>
          <w:r w:rsidRPr="00012C7D">
            <w:rPr>
              <w:rFonts w:ascii="Interstate Cond" w:hAnsi="Interstate Cond"/>
              <w:bCs/>
              <w:color w:val="FFFFFF" w:themeColor="background1"/>
              <w:sz w:val="48"/>
              <w:u w:val="single" w:color="FFFFFF" w:themeColor="background1"/>
            </w:rPr>
            <w:t>SCHULMANAGEMENT</w:t>
          </w:r>
        </w:p>
        <w:p w14:paraId="1F181B28" w14:textId="77777777" w:rsidR="00012C7D" w:rsidRDefault="00012C7D" w:rsidP="000C53E7">
          <w:pPr>
            <w:pStyle w:val="Kopfzeile"/>
            <w:rPr>
              <w:rFonts w:ascii="Fira Sans Book" w:hAnsi="Fira Sans Book"/>
              <w:bCs/>
              <w:color w:val="000000" w:themeColor="text1"/>
              <w:sz w:val="20"/>
            </w:rPr>
          </w:pPr>
        </w:p>
        <w:p w14:paraId="1F181B29" w14:textId="77777777" w:rsidR="00095CFC" w:rsidRPr="00012C7D" w:rsidRDefault="00095CFC" w:rsidP="000C53E7">
          <w:pPr>
            <w:pStyle w:val="Kopfzeile"/>
            <w:rPr>
              <w:rFonts w:ascii="Fira Sans Book" w:hAnsi="Fira Sans Book"/>
              <w:bCs/>
              <w:color w:val="000000" w:themeColor="text1"/>
              <w:sz w:val="16"/>
            </w:rPr>
          </w:pPr>
          <w:r w:rsidRPr="00012C7D">
            <w:rPr>
              <w:rFonts w:ascii="Fira Sans Book" w:hAnsi="Fira Sans Book"/>
              <w:bCs/>
              <w:color w:val="000000" w:themeColor="text1"/>
              <w:sz w:val="20"/>
            </w:rPr>
            <w:t>Empfehlungen und</w:t>
          </w:r>
          <w:r w:rsidR="000C53E7" w:rsidRPr="00012C7D">
            <w:rPr>
              <w:rFonts w:ascii="Fira Sans Book" w:hAnsi="Fira Sans Book"/>
              <w:bCs/>
              <w:color w:val="000000" w:themeColor="text1"/>
              <w:sz w:val="20"/>
            </w:rPr>
            <w:t xml:space="preserve"> Arbeitshilfen für erfolgreiche</w:t>
          </w:r>
          <w:r w:rsidRPr="00012C7D">
            <w:rPr>
              <w:rFonts w:ascii="Fira Sans Book" w:hAnsi="Fira Sans Book"/>
              <w:bCs/>
              <w:color w:val="000000" w:themeColor="text1"/>
              <w:sz w:val="20"/>
            </w:rPr>
            <w:t xml:space="preserve"> Schul</w:t>
          </w:r>
          <w:r w:rsidR="000C53E7" w:rsidRPr="00012C7D">
            <w:rPr>
              <w:rFonts w:ascii="Fira Sans Book" w:hAnsi="Fira Sans Book"/>
              <w:bCs/>
              <w:color w:val="000000" w:themeColor="text1"/>
              <w:sz w:val="20"/>
            </w:rPr>
            <w:t>leitungen</w:t>
          </w:r>
        </w:p>
      </w:tc>
    </w:tr>
  </w:tbl>
  <w:p w14:paraId="1F181B2B" w14:textId="77777777" w:rsidR="007A7CA7" w:rsidRDefault="007A7CA7">
    <w:pPr>
      <w:pStyle w:val="Kopfzeile"/>
    </w:pPr>
  </w:p>
  <w:p w14:paraId="1F181B2C"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4530CF"/>
    <w:multiLevelType w:val="hybridMultilevel"/>
    <w:tmpl w:val="791CA3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3308D2"/>
    <w:multiLevelType w:val="hybridMultilevel"/>
    <w:tmpl w:val="FC0E63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5"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6"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7"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9"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0"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1"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8A5616"/>
    <w:multiLevelType w:val="hybridMultilevel"/>
    <w:tmpl w:val="7290728E"/>
    <w:lvl w:ilvl="0" w:tplc="43A8DEBC">
      <w:start w:val="1"/>
      <w:numFmt w:val="decimal"/>
      <w:lvlText w:val="%1."/>
      <w:lvlJc w:val="left"/>
      <w:pPr>
        <w:ind w:left="360" w:hanging="360"/>
      </w:pPr>
      <w:rPr>
        <w:b/>
        <w:bCs/>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59177D44"/>
    <w:multiLevelType w:val="hybridMultilevel"/>
    <w:tmpl w:val="F2AE99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6016E05"/>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73DF0F38"/>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766F4F17"/>
    <w:multiLevelType w:val="hybridMultilevel"/>
    <w:tmpl w:val="7290728E"/>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EC6F9F"/>
    <w:multiLevelType w:val="hybridMultilevel"/>
    <w:tmpl w:val="83B2C2CC"/>
    <w:lvl w:ilvl="0" w:tplc="8CAAC23A">
      <w:start w:val="1"/>
      <w:numFmt w:val="bullet"/>
      <w:pStyle w:val="7dSGHKastenAuflistung"/>
      <w:lvlText w:val=""/>
      <w:lvlJc w:val="left"/>
      <w:pPr>
        <w:ind w:left="227" w:hanging="227"/>
      </w:pPr>
      <w:rPr>
        <w:rFonts w:ascii="Wingdings 3" w:hAnsi="Wingdings 3"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43313706">
    <w:abstractNumId w:val="10"/>
  </w:num>
  <w:num w:numId="2" w16cid:durableId="1192646356">
    <w:abstractNumId w:val="21"/>
  </w:num>
  <w:num w:numId="3" w16cid:durableId="1703358144">
    <w:abstractNumId w:val="28"/>
  </w:num>
  <w:num w:numId="4" w16cid:durableId="288437004">
    <w:abstractNumId w:val="12"/>
  </w:num>
  <w:num w:numId="5" w16cid:durableId="1936867265">
    <w:abstractNumId w:val="6"/>
  </w:num>
  <w:num w:numId="6" w16cid:durableId="571542472">
    <w:abstractNumId w:val="8"/>
  </w:num>
  <w:num w:numId="7" w16cid:durableId="250239730">
    <w:abstractNumId w:val="14"/>
  </w:num>
  <w:num w:numId="8" w16cid:durableId="1315066375">
    <w:abstractNumId w:val="13"/>
  </w:num>
  <w:num w:numId="9" w16cid:durableId="2002152440">
    <w:abstractNumId w:val="9"/>
  </w:num>
  <w:num w:numId="10" w16cid:durableId="130827741">
    <w:abstractNumId w:val="5"/>
  </w:num>
  <w:num w:numId="11" w16cid:durableId="609894945">
    <w:abstractNumId w:val="24"/>
  </w:num>
  <w:num w:numId="12" w16cid:durableId="1073435296">
    <w:abstractNumId w:val="16"/>
  </w:num>
  <w:num w:numId="13" w16cid:durableId="255098116">
    <w:abstractNumId w:val="17"/>
  </w:num>
  <w:num w:numId="14" w16cid:durableId="355886271">
    <w:abstractNumId w:val="15"/>
  </w:num>
  <w:num w:numId="15" w16cid:durableId="1780023939">
    <w:abstractNumId w:val="18"/>
  </w:num>
  <w:num w:numId="16" w16cid:durableId="1221553177">
    <w:abstractNumId w:val="19"/>
  </w:num>
  <w:num w:numId="17" w16cid:durableId="1761683306">
    <w:abstractNumId w:val="20"/>
  </w:num>
  <w:num w:numId="18" w16cid:durableId="231552557">
    <w:abstractNumId w:val="4"/>
  </w:num>
  <w:num w:numId="19" w16cid:durableId="404111662">
    <w:abstractNumId w:val="3"/>
  </w:num>
  <w:num w:numId="20" w16cid:durableId="2032604516">
    <w:abstractNumId w:val="2"/>
  </w:num>
  <w:num w:numId="21" w16cid:durableId="1461530374">
    <w:abstractNumId w:val="1"/>
  </w:num>
  <w:num w:numId="22" w16cid:durableId="1759063364">
    <w:abstractNumId w:val="0"/>
  </w:num>
  <w:num w:numId="23" w16cid:durableId="846361529">
    <w:abstractNumId w:val="29"/>
  </w:num>
  <w:num w:numId="24" w16cid:durableId="1390373352">
    <w:abstractNumId w:val="25"/>
  </w:num>
  <w:num w:numId="25" w16cid:durableId="1850368897">
    <w:abstractNumId w:val="26"/>
  </w:num>
  <w:num w:numId="26" w16cid:durableId="164370886">
    <w:abstractNumId w:val="22"/>
  </w:num>
  <w:num w:numId="27" w16cid:durableId="548733071">
    <w:abstractNumId w:val="7"/>
  </w:num>
  <w:num w:numId="28" w16cid:durableId="74205040">
    <w:abstractNumId w:val="23"/>
  </w:num>
  <w:num w:numId="29" w16cid:durableId="882714237">
    <w:abstractNumId w:val="11"/>
  </w:num>
  <w:num w:numId="30" w16cid:durableId="9470793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5F"/>
    <w:rsid w:val="00000547"/>
    <w:rsid w:val="00012C7D"/>
    <w:rsid w:val="00022C51"/>
    <w:rsid w:val="00032A0C"/>
    <w:rsid w:val="0009454C"/>
    <w:rsid w:val="00095CFC"/>
    <w:rsid w:val="000A7188"/>
    <w:rsid w:val="000B50CC"/>
    <w:rsid w:val="000C53E7"/>
    <w:rsid w:val="000C66D4"/>
    <w:rsid w:val="000C6A2D"/>
    <w:rsid w:val="001148B0"/>
    <w:rsid w:val="0015409B"/>
    <w:rsid w:val="001714D4"/>
    <w:rsid w:val="001A4A9E"/>
    <w:rsid w:val="001B429B"/>
    <w:rsid w:val="001F7B3B"/>
    <w:rsid w:val="00205D0C"/>
    <w:rsid w:val="002154FF"/>
    <w:rsid w:val="0027096C"/>
    <w:rsid w:val="002766CF"/>
    <w:rsid w:val="0028515F"/>
    <w:rsid w:val="002A5D13"/>
    <w:rsid w:val="002B029B"/>
    <w:rsid w:val="002B4419"/>
    <w:rsid w:val="002D45E4"/>
    <w:rsid w:val="002E4378"/>
    <w:rsid w:val="0035263B"/>
    <w:rsid w:val="003676E3"/>
    <w:rsid w:val="00380EF0"/>
    <w:rsid w:val="003E3400"/>
    <w:rsid w:val="00433F51"/>
    <w:rsid w:val="004639C0"/>
    <w:rsid w:val="004955F6"/>
    <w:rsid w:val="004A47F9"/>
    <w:rsid w:val="004C2396"/>
    <w:rsid w:val="0050689E"/>
    <w:rsid w:val="00540062"/>
    <w:rsid w:val="00551B88"/>
    <w:rsid w:val="00581B4B"/>
    <w:rsid w:val="00587D31"/>
    <w:rsid w:val="00614D0A"/>
    <w:rsid w:val="00653E72"/>
    <w:rsid w:val="00661981"/>
    <w:rsid w:val="006A5CFE"/>
    <w:rsid w:val="006B0218"/>
    <w:rsid w:val="006E18EF"/>
    <w:rsid w:val="006F7D13"/>
    <w:rsid w:val="007A7CA7"/>
    <w:rsid w:val="007B0290"/>
    <w:rsid w:val="007B40E1"/>
    <w:rsid w:val="007C0AE5"/>
    <w:rsid w:val="007E1A2E"/>
    <w:rsid w:val="00823B5B"/>
    <w:rsid w:val="00841FA8"/>
    <w:rsid w:val="008522CE"/>
    <w:rsid w:val="00852BFB"/>
    <w:rsid w:val="008616B8"/>
    <w:rsid w:val="008633AC"/>
    <w:rsid w:val="00887070"/>
    <w:rsid w:val="008B1F83"/>
    <w:rsid w:val="008C0D29"/>
    <w:rsid w:val="008E62B1"/>
    <w:rsid w:val="00937B0B"/>
    <w:rsid w:val="009433D9"/>
    <w:rsid w:val="00983536"/>
    <w:rsid w:val="009B5DA6"/>
    <w:rsid w:val="009B721F"/>
    <w:rsid w:val="009E6591"/>
    <w:rsid w:val="00A06C64"/>
    <w:rsid w:val="00A2122A"/>
    <w:rsid w:val="00AD651E"/>
    <w:rsid w:val="00AF17D9"/>
    <w:rsid w:val="00B01FFE"/>
    <w:rsid w:val="00B076D9"/>
    <w:rsid w:val="00B35EA1"/>
    <w:rsid w:val="00B707AF"/>
    <w:rsid w:val="00B81586"/>
    <w:rsid w:val="00B87D52"/>
    <w:rsid w:val="00BD49AA"/>
    <w:rsid w:val="00BD71E9"/>
    <w:rsid w:val="00C310AF"/>
    <w:rsid w:val="00C42CEF"/>
    <w:rsid w:val="00C73E1A"/>
    <w:rsid w:val="00C9289F"/>
    <w:rsid w:val="00CC38C8"/>
    <w:rsid w:val="00D56265"/>
    <w:rsid w:val="00D9199A"/>
    <w:rsid w:val="00DB32C7"/>
    <w:rsid w:val="00DD3598"/>
    <w:rsid w:val="00E028D9"/>
    <w:rsid w:val="00E2265E"/>
    <w:rsid w:val="00E6220D"/>
    <w:rsid w:val="00E74AD6"/>
    <w:rsid w:val="00ED0343"/>
    <w:rsid w:val="00F00CA3"/>
    <w:rsid w:val="00F20663"/>
    <w:rsid w:val="00F94A33"/>
    <w:rsid w:val="00FA19D7"/>
    <w:rsid w:val="00FC278E"/>
    <w:rsid w:val="00FC3DD5"/>
    <w:rsid w:val="00FE5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181B07"/>
  <w15:chartTrackingRefBased/>
  <w15:docId w15:val="{73954AEB-C950-4378-AB41-9DD9A93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 w:type="paragraph" w:customStyle="1" w:styleId="7aSGHKastenHead">
    <w:name w:val="7a_SGH_Kasten_Head"/>
    <w:basedOn w:val="Standard"/>
    <w:qFormat/>
    <w:rsid w:val="001F7B3B"/>
    <w:pPr>
      <w:spacing w:before="120" w:after="0" w:line="260" w:lineRule="exact"/>
      <w:jc w:val="both"/>
    </w:pPr>
    <w:rPr>
      <w:rFonts w:asciiTheme="minorHAnsi" w:eastAsiaTheme="minorHAnsi" w:hAnsiTheme="minorHAnsi" w:cstheme="minorHAnsi"/>
      <w:b/>
      <w:bCs/>
      <w:sz w:val="24"/>
      <w:szCs w:val="28"/>
    </w:rPr>
  </w:style>
  <w:style w:type="paragraph" w:customStyle="1" w:styleId="7bSGHKastenSubhead">
    <w:name w:val="7b_SGH_Kasten_Subhead"/>
    <w:qFormat/>
    <w:rsid w:val="001F7B3B"/>
    <w:pPr>
      <w:spacing w:after="120"/>
    </w:pPr>
    <w:rPr>
      <w:rFonts w:asciiTheme="minorHAnsi" w:eastAsiaTheme="minorHAnsi" w:hAnsiTheme="minorHAnsi" w:cstheme="minorHAnsi"/>
      <w:b/>
      <w:bCs/>
      <w:sz w:val="18"/>
      <w:szCs w:val="18"/>
      <w:lang w:eastAsia="en-US"/>
    </w:rPr>
  </w:style>
  <w:style w:type="paragraph" w:customStyle="1" w:styleId="7cSGHKastenText">
    <w:name w:val="7c_SGH_Kasten_Text"/>
    <w:qFormat/>
    <w:rsid w:val="001F7B3B"/>
    <w:pPr>
      <w:spacing w:line="220" w:lineRule="exact"/>
    </w:pPr>
    <w:rPr>
      <w:rFonts w:asciiTheme="majorHAnsi" w:eastAsiaTheme="minorHAnsi" w:hAnsiTheme="majorHAnsi" w:cs="Calibri Light (Überschriften)"/>
      <w:spacing w:val="-6"/>
      <w:sz w:val="18"/>
      <w:szCs w:val="19"/>
      <w:lang w:eastAsia="en-US"/>
    </w:rPr>
  </w:style>
  <w:style w:type="paragraph" w:customStyle="1" w:styleId="7dSGHKastenAuflistung">
    <w:name w:val="7d_SGH_Kasten_Auflistung"/>
    <w:basedOn w:val="7cSGHKastenText"/>
    <w:qFormat/>
    <w:rsid w:val="001F7B3B"/>
    <w:pPr>
      <w:numPr>
        <w:numId w:val="23"/>
      </w:numPr>
    </w:pPr>
  </w:style>
  <w:style w:type="table" w:customStyle="1" w:styleId="Tabellenraster1">
    <w:name w:val="Tabellenraster1"/>
    <w:basedOn w:val="NormaleTabelle"/>
    <w:next w:val="Tabellenraster"/>
    <w:uiPriority w:val="39"/>
    <w:rsid w:val="001F7B3B"/>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1F7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35E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lqs.de/nibis3/uploads/2bbs-graelmann/files/Korrekturzeiche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1552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Korinna Wulfinghoff</cp:lastModifiedBy>
  <cp:revision>2</cp:revision>
  <cp:lastPrinted>2013-12-09T11:30:00Z</cp:lastPrinted>
  <dcterms:created xsi:type="dcterms:W3CDTF">2023-05-30T09:34:00Z</dcterms:created>
  <dcterms:modified xsi:type="dcterms:W3CDTF">2023-05-30T09:34:00Z</dcterms:modified>
</cp:coreProperties>
</file>