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1F181B09" w14:textId="77777777" w:rsidR="007A7CA7" w:rsidRDefault="006E18EF" w:rsidP="006E18EF">
      <w:pPr>
        <w:tabs>
          <w:tab w:val="left" w:pos="2430"/>
        </w:tabs>
      </w:pPr>
      <w:r>
        <w:tab/>
      </w:r>
    </w:p>
    <w:p w14:paraId="6BE5E6D6" w14:textId="77777777" w:rsidR="00000547" w:rsidRDefault="00000547" w:rsidP="007A7CA7"/>
    <w:tbl>
      <w:tblPr>
        <w:tblStyle w:val="Tabellenraster"/>
        <w:tblW w:w="10910" w:type="dxa"/>
        <w:jc w:val="center"/>
        <w:tblLook w:val="04A0" w:firstRow="1" w:lastRow="0" w:firstColumn="1" w:lastColumn="0" w:noHBand="0" w:noVBand="1"/>
      </w:tblPr>
      <w:tblGrid>
        <w:gridCol w:w="10910"/>
      </w:tblGrid>
      <w:tr w:rsidR="00FC3DD5" w:rsidRPr="00FC3DD5" w14:paraId="32F6B93F" w14:textId="77777777" w:rsidTr="00FC3DD5">
        <w:trPr>
          <w:trHeight w:val="640"/>
          <w:jc w:val="center"/>
        </w:trPr>
        <w:tc>
          <w:tcPr>
            <w:tcW w:w="10910" w:type="dxa"/>
            <w:shd w:val="clear" w:color="auto" w:fill="6D92B3"/>
          </w:tcPr>
          <w:p w14:paraId="4BA27887" w14:textId="6D5451C8" w:rsidR="00FC3DD5" w:rsidRPr="00FC3DD5" w:rsidRDefault="00FC3DD5" w:rsidP="00FC3DD5">
            <w:pPr>
              <w:spacing w:before="120" w:after="120"/>
              <w:rPr>
                <w:rFonts w:ascii="Arial" w:hAnsi="Arial" w:cs="Arial"/>
                <w:b/>
                <w:sz w:val="28"/>
                <w:szCs w:val="28"/>
              </w:rPr>
            </w:pPr>
            <w:r w:rsidRPr="00FC3DD5">
              <w:rPr>
                <w:rFonts w:ascii="Arial" w:hAnsi="Arial" w:cs="Arial"/>
                <w:b/>
                <w:sz w:val="28"/>
                <w:szCs w:val="28"/>
              </w:rPr>
              <w:t>Grundsätze der Leistungs</w:t>
            </w:r>
            <w:r w:rsidRPr="00FC3DD5">
              <w:rPr>
                <w:rFonts w:ascii="Arial" w:hAnsi="Arial" w:cs="Arial"/>
                <w:b/>
                <w:sz w:val="28"/>
                <w:szCs w:val="28"/>
              </w:rPr>
              <w:softHyphen/>
              <w:t>bewertung –</w:t>
            </w:r>
            <w:r>
              <w:rPr>
                <w:rFonts w:ascii="Arial" w:hAnsi="Arial" w:cs="Arial"/>
                <w:b/>
                <w:sz w:val="28"/>
                <w:szCs w:val="28"/>
              </w:rPr>
              <w:t xml:space="preserve"> </w:t>
            </w:r>
            <w:r w:rsidRPr="00FC3DD5">
              <w:rPr>
                <w:rFonts w:ascii="Arial" w:hAnsi="Arial" w:cs="Arial"/>
                <w:b/>
                <w:sz w:val="28"/>
                <w:szCs w:val="28"/>
              </w:rPr>
              <w:t>das Wesentliche in 5 Punkten</w:t>
            </w:r>
          </w:p>
        </w:tc>
      </w:tr>
      <w:tr w:rsidR="00FC3DD5" w:rsidRPr="00FC3DD5" w14:paraId="71256447" w14:textId="77777777" w:rsidTr="00FC3DD5">
        <w:trPr>
          <w:trHeight w:val="640"/>
          <w:jc w:val="center"/>
        </w:trPr>
        <w:tc>
          <w:tcPr>
            <w:tcW w:w="10910" w:type="dxa"/>
            <w:shd w:val="clear" w:color="auto" w:fill="auto"/>
          </w:tcPr>
          <w:p w14:paraId="3E2D766F" w14:textId="77777777" w:rsidR="00FC3DD5" w:rsidRPr="00FC3DD5" w:rsidRDefault="00FC3DD5" w:rsidP="00DD3598">
            <w:pPr>
              <w:spacing w:before="120" w:after="120"/>
              <w:rPr>
                <w:rFonts w:ascii="Arial" w:hAnsi="Arial" w:cs="Arial"/>
                <w:bCs/>
                <w:sz w:val="24"/>
                <w:szCs w:val="24"/>
              </w:rPr>
            </w:pPr>
            <w:r w:rsidRPr="00FC3DD5">
              <w:rPr>
                <w:rFonts w:ascii="Arial" w:hAnsi="Arial" w:cs="Arial"/>
                <w:bCs/>
                <w:sz w:val="24"/>
                <w:szCs w:val="24"/>
              </w:rPr>
              <w:t xml:space="preserve">Fundstellen: z. B. § 48 SchulG NRW mit den zugehörigen Verwaltungsvorschriften (§ 6 </w:t>
            </w:r>
            <w:proofErr w:type="spellStart"/>
            <w:r w:rsidRPr="00FC3DD5">
              <w:rPr>
                <w:rFonts w:ascii="Arial" w:hAnsi="Arial" w:cs="Arial"/>
                <w:bCs/>
                <w:sz w:val="24"/>
                <w:szCs w:val="24"/>
              </w:rPr>
              <w:t>VVzAPO</w:t>
            </w:r>
            <w:proofErr w:type="spellEnd"/>
            <w:r w:rsidRPr="00FC3DD5">
              <w:rPr>
                <w:rFonts w:ascii="Arial" w:hAnsi="Arial" w:cs="Arial"/>
                <w:bCs/>
                <w:sz w:val="24"/>
                <w:szCs w:val="24"/>
              </w:rPr>
              <w:t xml:space="preserve">-SI, § 5 </w:t>
            </w:r>
            <w:proofErr w:type="spellStart"/>
            <w:r w:rsidRPr="00FC3DD5">
              <w:rPr>
                <w:rFonts w:ascii="Arial" w:hAnsi="Arial" w:cs="Arial"/>
                <w:bCs/>
                <w:sz w:val="24"/>
                <w:szCs w:val="24"/>
              </w:rPr>
              <w:t>VVzAO</w:t>
            </w:r>
            <w:proofErr w:type="spellEnd"/>
            <w:r w:rsidRPr="00FC3DD5">
              <w:rPr>
                <w:rFonts w:ascii="Arial" w:hAnsi="Arial" w:cs="Arial"/>
                <w:bCs/>
                <w:sz w:val="24"/>
                <w:szCs w:val="24"/>
              </w:rPr>
              <w:t xml:space="preserve">-GS). </w:t>
            </w:r>
          </w:p>
        </w:tc>
      </w:tr>
      <w:tr w:rsidR="00FC3DD5" w:rsidRPr="00FC3DD5" w14:paraId="174F80F7" w14:textId="77777777" w:rsidTr="00FC3DD5">
        <w:trPr>
          <w:trHeight w:val="70"/>
          <w:jc w:val="center"/>
        </w:trPr>
        <w:tc>
          <w:tcPr>
            <w:tcW w:w="10910" w:type="dxa"/>
            <w:shd w:val="clear" w:color="auto" w:fill="EBC791"/>
          </w:tcPr>
          <w:p w14:paraId="2CA028F1" w14:textId="128B4928" w:rsidR="00FC3DD5" w:rsidRPr="00FC3DD5" w:rsidRDefault="00FC3DD5" w:rsidP="00DD3598">
            <w:pPr>
              <w:pStyle w:val="Listenabsatz"/>
              <w:numPr>
                <w:ilvl w:val="0"/>
                <w:numId w:val="27"/>
              </w:numPr>
              <w:spacing w:before="120" w:after="120" w:line="276" w:lineRule="auto"/>
              <w:ind w:left="447"/>
              <w:rPr>
                <w:rFonts w:ascii="Arial" w:hAnsi="Arial" w:cs="Arial"/>
                <w:b/>
                <w:sz w:val="24"/>
              </w:rPr>
            </w:pPr>
            <w:r w:rsidRPr="00FC3DD5">
              <w:rPr>
                <w:rFonts w:ascii="Arial" w:hAnsi="Arial" w:cs="Arial"/>
                <w:b/>
                <w:sz w:val="24"/>
              </w:rPr>
              <w:t>Aufgabe der Leistungsbewertung</w:t>
            </w:r>
          </w:p>
        </w:tc>
      </w:tr>
      <w:tr w:rsidR="00FC3DD5" w:rsidRPr="00FC3DD5" w14:paraId="2EECDE76" w14:textId="77777777" w:rsidTr="00FC3DD5">
        <w:trPr>
          <w:trHeight w:val="1475"/>
          <w:jc w:val="center"/>
        </w:trPr>
        <w:tc>
          <w:tcPr>
            <w:tcW w:w="10910" w:type="dxa"/>
            <w:shd w:val="clear" w:color="auto" w:fill="auto"/>
          </w:tcPr>
          <w:p w14:paraId="7E313129" w14:textId="77777777" w:rsidR="00FC3DD5" w:rsidRPr="00FC3DD5" w:rsidRDefault="00FC3DD5" w:rsidP="00DD3598">
            <w:pPr>
              <w:spacing w:before="120" w:after="120"/>
              <w:rPr>
                <w:rFonts w:ascii="Arial" w:hAnsi="Arial" w:cs="Arial"/>
                <w:bCs/>
                <w:sz w:val="24"/>
                <w:szCs w:val="24"/>
              </w:rPr>
            </w:pPr>
            <w:r w:rsidRPr="00FC3DD5">
              <w:rPr>
                <w:rFonts w:ascii="Arial" w:hAnsi="Arial" w:cs="Arial"/>
                <w:bCs/>
                <w:sz w:val="24"/>
                <w:szCs w:val="24"/>
              </w:rPr>
              <w:t xml:space="preserve">Sie soll über den Stand des Lernprozesses der </w:t>
            </w:r>
            <w:proofErr w:type="spellStart"/>
            <w:r w:rsidRPr="00FC3DD5">
              <w:rPr>
                <w:rFonts w:ascii="Arial" w:hAnsi="Arial" w:cs="Arial"/>
                <w:bCs/>
                <w:sz w:val="24"/>
                <w:szCs w:val="24"/>
              </w:rPr>
              <w:t>SuS</w:t>
            </w:r>
            <w:proofErr w:type="spellEnd"/>
            <w:r w:rsidRPr="00FC3DD5">
              <w:rPr>
                <w:rFonts w:ascii="Arial" w:hAnsi="Arial" w:cs="Arial"/>
                <w:bCs/>
                <w:sz w:val="24"/>
                <w:szCs w:val="24"/>
              </w:rPr>
              <w:t xml:space="preserve"> Aufschluss geben und Grundlage für ihre weitere Förderung sein.</w:t>
            </w:r>
          </w:p>
          <w:p w14:paraId="4037F9AA" w14:textId="77777777" w:rsidR="00FC3DD5" w:rsidRPr="00FC3DD5" w:rsidRDefault="00FC3DD5" w:rsidP="00DD3598">
            <w:pPr>
              <w:pStyle w:val="Listenabsatz"/>
              <w:numPr>
                <w:ilvl w:val="0"/>
                <w:numId w:val="29"/>
              </w:numPr>
              <w:spacing w:before="120" w:after="120" w:line="276" w:lineRule="auto"/>
              <w:ind w:left="306" w:hanging="219"/>
              <w:rPr>
                <w:rFonts w:ascii="Arial" w:hAnsi="Arial" w:cs="Arial"/>
                <w:sz w:val="24"/>
              </w:rPr>
            </w:pPr>
            <w:r w:rsidRPr="00FC3DD5">
              <w:rPr>
                <w:rFonts w:ascii="Arial" w:hAnsi="Arial" w:cs="Arial"/>
                <w:sz w:val="24"/>
              </w:rPr>
              <w:t xml:space="preserve">Was bedeutet das für Sie als Lehrkraft bei der Beratung von Eltern und </w:t>
            </w:r>
            <w:proofErr w:type="spellStart"/>
            <w:r w:rsidRPr="00FC3DD5">
              <w:rPr>
                <w:rFonts w:ascii="Arial" w:hAnsi="Arial" w:cs="Arial"/>
                <w:sz w:val="24"/>
              </w:rPr>
              <w:t>SuS</w:t>
            </w:r>
            <w:proofErr w:type="spellEnd"/>
            <w:r w:rsidRPr="00FC3DD5">
              <w:rPr>
                <w:rFonts w:ascii="Arial" w:hAnsi="Arial" w:cs="Arial"/>
                <w:sz w:val="24"/>
              </w:rPr>
              <w:t>?</w:t>
            </w:r>
          </w:p>
          <w:p w14:paraId="3E71CDB1" w14:textId="77777777" w:rsidR="00FC3DD5" w:rsidRPr="00FC3DD5" w:rsidRDefault="00FC3DD5" w:rsidP="00DD3598">
            <w:pPr>
              <w:spacing w:before="120" w:after="120"/>
              <w:rPr>
                <w:rFonts w:ascii="Arial" w:hAnsi="Arial" w:cs="Arial"/>
                <w:bCs/>
                <w:sz w:val="24"/>
                <w:szCs w:val="24"/>
              </w:rPr>
            </w:pPr>
            <w:r w:rsidRPr="00FC3DD5">
              <w:rPr>
                <w:rFonts w:ascii="Arial" w:hAnsi="Arial" w:cs="Arial"/>
                <w:bCs/>
                <w:sz w:val="24"/>
                <w:szCs w:val="24"/>
              </w:rPr>
              <w:t xml:space="preserve">Noten haben keinen „Ewigkeitswert“; sie sind „Zeitaufnahmen“ innerhalb eines Lernprozesses. Diese Information ist wichtig für </w:t>
            </w:r>
            <w:proofErr w:type="spellStart"/>
            <w:r w:rsidRPr="00FC3DD5">
              <w:rPr>
                <w:rFonts w:ascii="Arial" w:hAnsi="Arial" w:cs="Arial"/>
                <w:bCs/>
                <w:sz w:val="24"/>
                <w:szCs w:val="24"/>
              </w:rPr>
              <w:t>SuS</w:t>
            </w:r>
            <w:proofErr w:type="spellEnd"/>
            <w:r w:rsidRPr="00FC3DD5">
              <w:rPr>
                <w:rFonts w:ascii="Arial" w:hAnsi="Arial" w:cs="Arial"/>
                <w:bCs/>
                <w:sz w:val="24"/>
                <w:szCs w:val="24"/>
              </w:rPr>
              <w:t xml:space="preserve"> und ihre Eltern.</w:t>
            </w:r>
          </w:p>
        </w:tc>
      </w:tr>
      <w:tr w:rsidR="00FC3DD5" w:rsidRPr="00FC3DD5" w14:paraId="351A0C3B" w14:textId="77777777" w:rsidTr="00FC3DD5">
        <w:trPr>
          <w:trHeight w:val="115"/>
          <w:jc w:val="center"/>
        </w:trPr>
        <w:tc>
          <w:tcPr>
            <w:tcW w:w="10910" w:type="dxa"/>
            <w:shd w:val="clear" w:color="auto" w:fill="EBC791"/>
          </w:tcPr>
          <w:p w14:paraId="07C1E926" w14:textId="66CFD447" w:rsidR="00FC3DD5" w:rsidRPr="00FC3DD5" w:rsidRDefault="00FC3DD5" w:rsidP="00DD3598">
            <w:pPr>
              <w:pStyle w:val="Listenabsatz"/>
              <w:numPr>
                <w:ilvl w:val="0"/>
                <w:numId w:val="27"/>
              </w:numPr>
              <w:spacing w:before="120" w:after="120" w:line="276" w:lineRule="auto"/>
              <w:ind w:left="447"/>
              <w:rPr>
                <w:rFonts w:ascii="Arial" w:hAnsi="Arial" w:cs="Arial"/>
                <w:b/>
                <w:sz w:val="24"/>
              </w:rPr>
            </w:pPr>
            <w:r w:rsidRPr="00FC3DD5">
              <w:rPr>
                <w:rFonts w:ascii="Arial" w:hAnsi="Arial" w:cs="Arial"/>
                <w:b/>
                <w:sz w:val="24"/>
              </w:rPr>
              <w:t>Form der Leistungsbewertung</w:t>
            </w:r>
          </w:p>
        </w:tc>
      </w:tr>
      <w:tr w:rsidR="00FC3DD5" w:rsidRPr="00FC3DD5" w14:paraId="5D47D7B3" w14:textId="77777777" w:rsidTr="00FC3DD5">
        <w:trPr>
          <w:trHeight w:val="640"/>
          <w:jc w:val="center"/>
        </w:trPr>
        <w:tc>
          <w:tcPr>
            <w:tcW w:w="10910" w:type="dxa"/>
            <w:shd w:val="clear" w:color="auto" w:fill="auto"/>
          </w:tcPr>
          <w:p w14:paraId="557DFC60" w14:textId="77777777" w:rsidR="00FC3DD5" w:rsidRPr="00FC3DD5" w:rsidRDefault="00FC3DD5" w:rsidP="00DD3598">
            <w:pPr>
              <w:spacing w:before="120" w:after="120"/>
              <w:rPr>
                <w:rFonts w:ascii="Arial" w:hAnsi="Arial" w:cs="Arial"/>
                <w:bCs/>
                <w:sz w:val="24"/>
                <w:szCs w:val="24"/>
              </w:rPr>
            </w:pPr>
            <w:r w:rsidRPr="00FC3DD5">
              <w:rPr>
                <w:rFonts w:ascii="Arial" w:hAnsi="Arial" w:cs="Arial"/>
                <w:bCs/>
                <w:sz w:val="24"/>
                <w:szCs w:val="24"/>
              </w:rPr>
              <w:t>Die Leistungen werden in aller Regel durch Noten (GS, SI) bewertet. Ausbildungs- und Prüfungsordnungen (APO) können (stattdessen oder zur Ergänzung) schriftliche Aussagen oder ein Punktesystem vorsehen, das sich in Noten umrechnen lässt. Wichtig für Ihre Lehrkräfte ist, dass ihr Vorgehen bei der Leistungsbewertung transparent und nachvollziehbar ist.</w:t>
            </w:r>
          </w:p>
        </w:tc>
      </w:tr>
      <w:tr w:rsidR="00FC3DD5" w:rsidRPr="00FC3DD5" w14:paraId="41A0CD74" w14:textId="77777777" w:rsidTr="00FC3DD5">
        <w:trPr>
          <w:jc w:val="center"/>
        </w:trPr>
        <w:tc>
          <w:tcPr>
            <w:tcW w:w="10910" w:type="dxa"/>
            <w:shd w:val="clear" w:color="auto" w:fill="EBC791"/>
          </w:tcPr>
          <w:p w14:paraId="7CF4424F" w14:textId="5664D9D0" w:rsidR="00FC3DD5" w:rsidRPr="00FC3DD5" w:rsidRDefault="00FC3DD5" w:rsidP="00DD3598">
            <w:pPr>
              <w:pStyle w:val="Listenabsatz"/>
              <w:numPr>
                <w:ilvl w:val="0"/>
                <w:numId w:val="27"/>
              </w:numPr>
              <w:spacing w:before="120" w:after="120" w:line="276" w:lineRule="auto"/>
              <w:ind w:left="447"/>
              <w:rPr>
                <w:rFonts w:ascii="Arial" w:hAnsi="Arial" w:cs="Arial"/>
                <w:b/>
                <w:sz w:val="24"/>
              </w:rPr>
            </w:pPr>
            <w:r w:rsidRPr="00FC3DD5">
              <w:rPr>
                <w:rFonts w:ascii="Arial" w:hAnsi="Arial" w:cs="Arial"/>
                <w:b/>
                <w:sz w:val="24"/>
              </w:rPr>
              <w:t>Grundlage der Leistungsbewertung</w:t>
            </w:r>
          </w:p>
        </w:tc>
      </w:tr>
      <w:tr w:rsidR="00FC3DD5" w:rsidRPr="00FC3DD5" w14:paraId="5E337128" w14:textId="77777777" w:rsidTr="00FC3DD5">
        <w:trPr>
          <w:trHeight w:val="640"/>
          <w:jc w:val="center"/>
        </w:trPr>
        <w:tc>
          <w:tcPr>
            <w:tcW w:w="10910" w:type="dxa"/>
            <w:shd w:val="clear" w:color="auto" w:fill="auto"/>
          </w:tcPr>
          <w:p w14:paraId="0CEBF9B2" w14:textId="77777777" w:rsidR="00FC3DD5" w:rsidRPr="00FC3DD5" w:rsidRDefault="00FC3DD5" w:rsidP="00DD3598">
            <w:pPr>
              <w:spacing w:before="120" w:after="120"/>
              <w:rPr>
                <w:rFonts w:ascii="Arial" w:hAnsi="Arial" w:cs="Arial"/>
                <w:bCs/>
                <w:sz w:val="24"/>
                <w:szCs w:val="24"/>
              </w:rPr>
            </w:pPr>
            <w:r w:rsidRPr="00FC3DD5">
              <w:rPr>
                <w:rFonts w:ascii="Arial" w:hAnsi="Arial" w:cs="Arial"/>
                <w:bCs/>
                <w:sz w:val="24"/>
                <w:szCs w:val="24"/>
              </w:rPr>
              <w:t xml:space="preserve">… sind alle von den </w:t>
            </w:r>
            <w:proofErr w:type="spellStart"/>
            <w:r w:rsidRPr="00FC3DD5">
              <w:rPr>
                <w:rFonts w:ascii="Arial" w:hAnsi="Arial" w:cs="Arial"/>
                <w:bCs/>
                <w:sz w:val="24"/>
                <w:szCs w:val="24"/>
              </w:rPr>
              <w:t>SuS</w:t>
            </w:r>
            <w:proofErr w:type="spellEnd"/>
            <w:r w:rsidRPr="00FC3DD5">
              <w:rPr>
                <w:rFonts w:ascii="Arial" w:hAnsi="Arial" w:cs="Arial"/>
                <w:bCs/>
                <w:sz w:val="24"/>
                <w:szCs w:val="24"/>
              </w:rPr>
              <w:t xml:space="preserve"> in diesen beiden Beurteilungsbereichen erbrachten Leistungen: schriftliche Arbeiten und sonstige Leistungen im Unterricht.</w:t>
            </w:r>
          </w:p>
          <w:p w14:paraId="53D6C7BA" w14:textId="77777777" w:rsidR="00FC3DD5" w:rsidRPr="00FC3DD5" w:rsidRDefault="00FC3DD5" w:rsidP="00DD3598">
            <w:pPr>
              <w:pStyle w:val="Listenabsatz"/>
              <w:numPr>
                <w:ilvl w:val="0"/>
                <w:numId w:val="29"/>
              </w:numPr>
              <w:spacing w:before="120" w:after="120" w:line="276" w:lineRule="auto"/>
              <w:ind w:left="306" w:hanging="219"/>
              <w:rPr>
                <w:rFonts w:ascii="Arial" w:hAnsi="Arial" w:cs="Arial"/>
                <w:sz w:val="24"/>
              </w:rPr>
            </w:pPr>
            <w:r w:rsidRPr="00FC3DD5">
              <w:rPr>
                <w:rFonts w:ascii="Arial" w:hAnsi="Arial" w:cs="Arial"/>
                <w:sz w:val="24"/>
              </w:rPr>
              <w:t>Als Lehrkraft müssen Sie bei der Leistungsbewertung beide Beurteilungsbereiche angemessen berücksichtigen. Sie müssen dabei einheitliche Bewertungsmaßstäbe anlegen.</w:t>
            </w:r>
          </w:p>
          <w:p w14:paraId="71B90EE6" w14:textId="77777777" w:rsidR="00FC3DD5" w:rsidRPr="00FC3DD5" w:rsidRDefault="00FC3DD5" w:rsidP="00DD3598">
            <w:pPr>
              <w:pStyle w:val="Listenabsatz"/>
              <w:numPr>
                <w:ilvl w:val="0"/>
                <w:numId w:val="29"/>
              </w:numPr>
              <w:spacing w:before="120" w:after="120" w:line="276" w:lineRule="auto"/>
              <w:ind w:left="306" w:hanging="219"/>
              <w:rPr>
                <w:rFonts w:ascii="Arial" w:hAnsi="Arial" w:cs="Arial"/>
                <w:sz w:val="24"/>
              </w:rPr>
            </w:pPr>
            <w:r w:rsidRPr="00FC3DD5">
              <w:rPr>
                <w:rFonts w:ascii="Arial" w:hAnsi="Arial" w:cs="Arial"/>
                <w:sz w:val="24"/>
              </w:rPr>
              <w:t xml:space="preserve">Dokumentieren Sie sorgfältig alle erbrachten Leistungen Ihrer </w:t>
            </w:r>
            <w:proofErr w:type="spellStart"/>
            <w:r w:rsidRPr="00FC3DD5">
              <w:rPr>
                <w:rFonts w:ascii="Arial" w:hAnsi="Arial" w:cs="Arial"/>
                <w:sz w:val="24"/>
              </w:rPr>
              <w:t>SuS</w:t>
            </w:r>
            <w:proofErr w:type="spellEnd"/>
            <w:r w:rsidRPr="00FC3DD5">
              <w:rPr>
                <w:rFonts w:ascii="Arial" w:hAnsi="Arial" w:cs="Arial"/>
                <w:sz w:val="24"/>
              </w:rPr>
              <w:t>. Im Fall von Notenwiderspruch oder Klage gegen Zeugnisnoten müssen Sie Ihre Notengebung begründen.</w:t>
            </w:r>
          </w:p>
          <w:p w14:paraId="637D6FB5" w14:textId="77777777" w:rsidR="00FC3DD5" w:rsidRPr="00FC3DD5" w:rsidRDefault="00FC3DD5" w:rsidP="00DD3598">
            <w:pPr>
              <w:pStyle w:val="Listenabsatz"/>
              <w:numPr>
                <w:ilvl w:val="0"/>
                <w:numId w:val="29"/>
              </w:numPr>
              <w:spacing w:before="120" w:after="120" w:line="276" w:lineRule="auto"/>
              <w:ind w:left="306" w:hanging="219"/>
              <w:rPr>
                <w:rFonts w:ascii="Arial" w:hAnsi="Arial" w:cs="Arial"/>
                <w:bCs w:val="0"/>
                <w:sz w:val="24"/>
              </w:rPr>
            </w:pPr>
            <w:r w:rsidRPr="00FC3DD5">
              <w:rPr>
                <w:rFonts w:ascii="Arial" w:hAnsi="Arial" w:cs="Arial"/>
                <w:sz w:val="24"/>
              </w:rPr>
              <w:t>Bei Noten in Versetzungszeugnissen</w:t>
            </w:r>
            <w:r w:rsidRPr="00FC3DD5">
              <w:rPr>
                <w:rFonts w:ascii="Arial" w:hAnsi="Arial" w:cs="Arial"/>
                <w:bCs w:val="0"/>
                <w:sz w:val="24"/>
              </w:rPr>
              <w:t xml:space="preserve"> müssen Sie (je nach Bundesland) die Halbjahresnote in die Versetzungsnote einbeziehen.</w:t>
            </w:r>
          </w:p>
        </w:tc>
      </w:tr>
      <w:tr w:rsidR="00FC3DD5" w:rsidRPr="00FC3DD5" w14:paraId="68933921" w14:textId="77777777" w:rsidTr="00FC3DD5">
        <w:trPr>
          <w:trHeight w:val="197"/>
          <w:jc w:val="center"/>
        </w:trPr>
        <w:tc>
          <w:tcPr>
            <w:tcW w:w="10910" w:type="dxa"/>
            <w:shd w:val="clear" w:color="auto" w:fill="EBC791"/>
          </w:tcPr>
          <w:p w14:paraId="374EE425" w14:textId="758CF9AC" w:rsidR="00FC3DD5" w:rsidRPr="00FC3DD5" w:rsidRDefault="00FC3DD5" w:rsidP="00DD3598">
            <w:pPr>
              <w:pStyle w:val="Listenabsatz"/>
              <w:numPr>
                <w:ilvl w:val="0"/>
                <w:numId w:val="27"/>
              </w:numPr>
              <w:spacing w:before="120" w:after="120" w:line="276" w:lineRule="auto"/>
              <w:ind w:left="447"/>
              <w:rPr>
                <w:rFonts w:ascii="Arial" w:hAnsi="Arial" w:cs="Arial"/>
                <w:b/>
                <w:sz w:val="24"/>
              </w:rPr>
            </w:pPr>
            <w:r w:rsidRPr="00FC3DD5">
              <w:rPr>
                <w:rFonts w:ascii="Arial" w:hAnsi="Arial" w:cs="Arial"/>
                <w:b/>
                <w:sz w:val="24"/>
              </w:rPr>
              <w:t xml:space="preserve">Wenn Ihre </w:t>
            </w:r>
            <w:proofErr w:type="spellStart"/>
            <w:r w:rsidRPr="00FC3DD5">
              <w:rPr>
                <w:rFonts w:ascii="Arial" w:hAnsi="Arial" w:cs="Arial"/>
                <w:b/>
                <w:sz w:val="24"/>
              </w:rPr>
              <w:t>SuS</w:t>
            </w:r>
            <w:proofErr w:type="spellEnd"/>
            <w:r w:rsidRPr="00FC3DD5">
              <w:rPr>
                <w:rFonts w:ascii="Arial" w:hAnsi="Arial" w:cs="Arial"/>
                <w:b/>
                <w:sz w:val="24"/>
              </w:rPr>
              <w:t xml:space="preserve"> eine Leistungserbringung versäumen:</w:t>
            </w:r>
          </w:p>
        </w:tc>
      </w:tr>
      <w:tr w:rsidR="00FC3DD5" w:rsidRPr="00FC3DD5" w14:paraId="6DA46ACE" w14:textId="77777777" w:rsidTr="00FC3DD5">
        <w:trPr>
          <w:trHeight w:val="640"/>
          <w:jc w:val="center"/>
        </w:trPr>
        <w:tc>
          <w:tcPr>
            <w:tcW w:w="10910" w:type="dxa"/>
            <w:shd w:val="clear" w:color="auto" w:fill="auto"/>
          </w:tcPr>
          <w:p w14:paraId="7F49C2DC" w14:textId="77777777" w:rsidR="00FC3DD5" w:rsidRPr="00FC3DD5" w:rsidRDefault="00FC3DD5" w:rsidP="00DD3598">
            <w:pPr>
              <w:spacing w:before="120" w:after="120"/>
              <w:rPr>
                <w:rFonts w:ascii="Arial" w:hAnsi="Arial" w:cs="Arial"/>
                <w:bCs/>
                <w:sz w:val="24"/>
                <w:szCs w:val="24"/>
              </w:rPr>
            </w:pPr>
            <w:r w:rsidRPr="00FC3DD5">
              <w:rPr>
                <w:rFonts w:ascii="Arial" w:hAnsi="Arial" w:cs="Arial"/>
                <w:bCs/>
                <w:sz w:val="24"/>
                <w:szCs w:val="24"/>
              </w:rPr>
              <w:t>Bei nicht zu vertretendem Grund (z. B. Krankheit oder Unwetter) können Leistungsnachweise nach Maßgabe der Ausbildungs- und Prüfungsordnung (APO) nachgeholt oder durch eine Prüfung festgestellt werden.</w:t>
            </w:r>
          </w:p>
          <w:p w14:paraId="4BC55D98" w14:textId="77777777" w:rsidR="00FC3DD5" w:rsidRPr="00FC3DD5" w:rsidRDefault="00FC3DD5" w:rsidP="00DD3598">
            <w:pPr>
              <w:pStyle w:val="Listenabsatz"/>
              <w:numPr>
                <w:ilvl w:val="0"/>
                <w:numId w:val="29"/>
              </w:numPr>
              <w:spacing w:before="120" w:after="120" w:line="276" w:lineRule="auto"/>
              <w:ind w:left="306" w:hanging="219"/>
              <w:rPr>
                <w:rFonts w:ascii="Arial" w:hAnsi="Arial" w:cs="Arial"/>
                <w:sz w:val="24"/>
              </w:rPr>
            </w:pPr>
            <w:r w:rsidRPr="00FC3DD5">
              <w:rPr>
                <w:rFonts w:ascii="Arial" w:hAnsi="Arial" w:cs="Arial"/>
                <w:sz w:val="24"/>
              </w:rPr>
              <w:t xml:space="preserve">Nachgeholte Leistungsnachweise dürfen keine reine Wiederholung der bereits durchgeführten Klassenarbeit sein. Sie als Lehrkraft müssen also eine zumindest in Teilen eine neue Klassenarbeit erstellen, um möglichen Täuschungsversuchen vorzubeugen. </w:t>
            </w:r>
          </w:p>
        </w:tc>
      </w:tr>
      <w:tr w:rsidR="00FC3DD5" w:rsidRPr="00FC3DD5" w14:paraId="2E982997" w14:textId="77777777" w:rsidTr="00FC3DD5">
        <w:trPr>
          <w:trHeight w:val="157"/>
          <w:jc w:val="center"/>
        </w:trPr>
        <w:tc>
          <w:tcPr>
            <w:tcW w:w="10910" w:type="dxa"/>
            <w:shd w:val="clear" w:color="auto" w:fill="EBC791"/>
          </w:tcPr>
          <w:p w14:paraId="6AC54FED" w14:textId="2F833E17" w:rsidR="00FC3DD5" w:rsidRPr="00FC3DD5" w:rsidRDefault="00FC3DD5" w:rsidP="00DD3598">
            <w:pPr>
              <w:pStyle w:val="Listenabsatz"/>
              <w:numPr>
                <w:ilvl w:val="0"/>
                <w:numId w:val="27"/>
              </w:numPr>
              <w:spacing w:before="120" w:after="120" w:line="276" w:lineRule="auto"/>
              <w:ind w:left="447"/>
              <w:rPr>
                <w:rFonts w:ascii="Arial" w:hAnsi="Arial" w:cs="Arial"/>
                <w:b/>
                <w:sz w:val="24"/>
              </w:rPr>
            </w:pPr>
            <w:r w:rsidRPr="00FC3DD5">
              <w:rPr>
                <w:rFonts w:ascii="Arial" w:hAnsi="Arial" w:cs="Arial"/>
                <w:b/>
                <w:sz w:val="24"/>
              </w:rPr>
              <w:t>Leistungsverweigerung:</w:t>
            </w:r>
          </w:p>
        </w:tc>
      </w:tr>
      <w:tr w:rsidR="00FC3DD5" w:rsidRPr="00FC3DD5" w14:paraId="2C9727EC" w14:textId="77777777" w:rsidTr="00DD3598">
        <w:trPr>
          <w:trHeight w:val="70"/>
          <w:jc w:val="center"/>
        </w:trPr>
        <w:tc>
          <w:tcPr>
            <w:tcW w:w="10910" w:type="dxa"/>
            <w:shd w:val="clear" w:color="auto" w:fill="auto"/>
          </w:tcPr>
          <w:p w14:paraId="092A0890" w14:textId="77777777" w:rsidR="00FC3DD5" w:rsidRPr="00FC3DD5" w:rsidRDefault="00FC3DD5" w:rsidP="00DD3598">
            <w:pPr>
              <w:spacing w:before="120" w:after="120"/>
              <w:rPr>
                <w:rFonts w:ascii="Arial" w:hAnsi="Arial" w:cs="Arial"/>
                <w:bCs/>
                <w:sz w:val="24"/>
                <w:szCs w:val="24"/>
              </w:rPr>
            </w:pPr>
            <w:r w:rsidRPr="00FC3DD5">
              <w:rPr>
                <w:rFonts w:ascii="Arial" w:hAnsi="Arial" w:cs="Arial"/>
                <w:bCs/>
                <w:sz w:val="24"/>
                <w:szCs w:val="24"/>
              </w:rPr>
              <w:t>Bei Leistungsverweigerung wird dies wie eine ungenügende Leistung bewertet.</w:t>
            </w:r>
          </w:p>
        </w:tc>
      </w:tr>
    </w:tbl>
    <w:p w14:paraId="15728D66" w14:textId="77777777" w:rsidR="001F7B3B" w:rsidRPr="00581B4B" w:rsidRDefault="001F7B3B" w:rsidP="00581B4B"/>
    <w:sectPr w:rsidR="001F7B3B" w:rsidRPr="00581B4B" w:rsidSect="00DD3598">
      <w:headerReference w:type="default" r:id="rId7"/>
      <w:pgSz w:w="11906" w:h="16838" w:code="9"/>
      <w:pgMar w:top="-567" w:right="1418" w:bottom="14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2F323418" w:rsidR="00095CFC" w:rsidRPr="00AD651E" w:rsidRDefault="00FC3DD5"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12</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w:t>
          </w:r>
          <w:r w:rsidR="007B40E1">
            <w:rPr>
              <w:rFonts w:ascii="Interstate Cond" w:hAnsi="Interstate Cond"/>
              <w:b/>
              <w:color w:val="FFFFFF" w:themeColor="background1"/>
              <w:sz w:val="32"/>
            </w:rPr>
            <w:t>3</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4530CF"/>
    <w:multiLevelType w:val="hybridMultilevel"/>
    <w:tmpl w:val="791CA3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3308D2"/>
    <w:multiLevelType w:val="hybridMultilevel"/>
    <w:tmpl w:val="FC0E63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1"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8A5616"/>
    <w:multiLevelType w:val="hybridMultilevel"/>
    <w:tmpl w:val="7290728E"/>
    <w:lvl w:ilvl="0" w:tplc="43A8DEBC">
      <w:start w:val="1"/>
      <w:numFmt w:val="decimal"/>
      <w:lvlText w:val="%1."/>
      <w:lvlJc w:val="left"/>
      <w:pPr>
        <w:ind w:left="360" w:hanging="360"/>
      </w:pPr>
      <w:rPr>
        <w:b/>
        <w:bCs/>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9177D44"/>
    <w:multiLevelType w:val="hybridMultilevel"/>
    <w:tmpl w:val="F2AE99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6016E05"/>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73DF0F38"/>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EC6F9F"/>
    <w:multiLevelType w:val="hybridMultilevel"/>
    <w:tmpl w:val="83B2C2CC"/>
    <w:lvl w:ilvl="0" w:tplc="8CAAC23A">
      <w:start w:val="1"/>
      <w:numFmt w:val="bullet"/>
      <w:pStyle w:val="7dSGHKastenAuflistung"/>
      <w:lvlText w:val=""/>
      <w:lvlJc w:val="left"/>
      <w:pPr>
        <w:ind w:left="227" w:hanging="227"/>
      </w:pPr>
      <w:rPr>
        <w:rFonts w:ascii="Wingdings 3" w:hAnsi="Wingdings 3"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43313706">
    <w:abstractNumId w:val="10"/>
  </w:num>
  <w:num w:numId="2" w16cid:durableId="1192646356">
    <w:abstractNumId w:val="21"/>
  </w:num>
  <w:num w:numId="3" w16cid:durableId="1703358144">
    <w:abstractNumId w:val="27"/>
  </w:num>
  <w:num w:numId="4" w16cid:durableId="288437004">
    <w:abstractNumId w:val="12"/>
  </w:num>
  <w:num w:numId="5" w16cid:durableId="1936867265">
    <w:abstractNumId w:val="6"/>
  </w:num>
  <w:num w:numId="6" w16cid:durableId="571542472">
    <w:abstractNumId w:val="8"/>
  </w:num>
  <w:num w:numId="7" w16cid:durableId="250239730">
    <w:abstractNumId w:val="14"/>
  </w:num>
  <w:num w:numId="8" w16cid:durableId="1315066375">
    <w:abstractNumId w:val="13"/>
  </w:num>
  <w:num w:numId="9" w16cid:durableId="2002152440">
    <w:abstractNumId w:val="9"/>
  </w:num>
  <w:num w:numId="10" w16cid:durableId="130827741">
    <w:abstractNumId w:val="5"/>
  </w:num>
  <w:num w:numId="11" w16cid:durableId="609894945">
    <w:abstractNumId w:val="24"/>
  </w:num>
  <w:num w:numId="12" w16cid:durableId="1073435296">
    <w:abstractNumId w:val="16"/>
  </w:num>
  <w:num w:numId="13" w16cid:durableId="255098116">
    <w:abstractNumId w:val="17"/>
  </w:num>
  <w:num w:numId="14" w16cid:durableId="355886271">
    <w:abstractNumId w:val="15"/>
  </w:num>
  <w:num w:numId="15" w16cid:durableId="1780023939">
    <w:abstractNumId w:val="18"/>
  </w:num>
  <w:num w:numId="16" w16cid:durableId="1221553177">
    <w:abstractNumId w:val="19"/>
  </w:num>
  <w:num w:numId="17" w16cid:durableId="1761683306">
    <w:abstractNumId w:val="20"/>
  </w:num>
  <w:num w:numId="18" w16cid:durableId="231552557">
    <w:abstractNumId w:val="4"/>
  </w:num>
  <w:num w:numId="19" w16cid:durableId="404111662">
    <w:abstractNumId w:val="3"/>
  </w:num>
  <w:num w:numId="20" w16cid:durableId="2032604516">
    <w:abstractNumId w:val="2"/>
  </w:num>
  <w:num w:numId="21" w16cid:durableId="1461530374">
    <w:abstractNumId w:val="1"/>
  </w:num>
  <w:num w:numId="22" w16cid:durableId="1759063364">
    <w:abstractNumId w:val="0"/>
  </w:num>
  <w:num w:numId="23" w16cid:durableId="846361529">
    <w:abstractNumId w:val="28"/>
  </w:num>
  <w:num w:numId="24" w16cid:durableId="1390373352">
    <w:abstractNumId w:val="25"/>
  </w:num>
  <w:num w:numId="25" w16cid:durableId="1850368897">
    <w:abstractNumId w:val="26"/>
  </w:num>
  <w:num w:numId="26" w16cid:durableId="164370886">
    <w:abstractNumId w:val="22"/>
  </w:num>
  <w:num w:numId="27" w16cid:durableId="548733071">
    <w:abstractNumId w:val="7"/>
  </w:num>
  <w:num w:numId="28" w16cid:durableId="74205040">
    <w:abstractNumId w:val="23"/>
  </w:num>
  <w:num w:numId="29" w16cid:durableId="8827142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454C"/>
    <w:rsid w:val="00095CFC"/>
    <w:rsid w:val="000A7188"/>
    <w:rsid w:val="000B50CC"/>
    <w:rsid w:val="000C53E7"/>
    <w:rsid w:val="000C66D4"/>
    <w:rsid w:val="000C6A2D"/>
    <w:rsid w:val="001148B0"/>
    <w:rsid w:val="0015409B"/>
    <w:rsid w:val="001714D4"/>
    <w:rsid w:val="001A4A9E"/>
    <w:rsid w:val="001B429B"/>
    <w:rsid w:val="001F7B3B"/>
    <w:rsid w:val="00205D0C"/>
    <w:rsid w:val="002154FF"/>
    <w:rsid w:val="0027096C"/>
    <w:rsid w:val="002766CF"/>
    <w:rsid w:val="0028515F"/>
    <w:rsid w:val="002A5D13"/>
    <w:rsid w:val="002B029B"/>
    <w:rsid w:val="002B4419"/>
    <w:rsid w:val="002D45E4"/>
    <w:rsid w:val="002E4378"/>
    <w:rsid w:val="0035263B"/>
    <w:rsid w:val="003676E3"/>
    <w:rsid w:val="00380EF0"/>
    <w:rsid w:val="003E3400"/>
    <w:rsid w:val="00433F51"/>
    <w:rsid w:val="004639C0"/>
    <w:rsid w:val="004955F6"/>
    <w:rsid w:val="004A47F9"/>
    <w:rsid w:val="004C2396"/>
    <w:rsid w:val="0050689E"/>
    <w:rsid w:val="00540062"/>
    <w:rsid w:val="00551B88"/>
    <w:rsid w:val="00581B4B"/>
    <w:rsid w:val="00587D31"/>
    <w:rsid w:val="00614D0A"/>
    <w:rsid w:val="00653E72"/>
    <w:rsid w:val="00661981"/>
    <w:rsid w:val="006A5CFE"/>
    <w:rsid w:val="006B0218"/>
    <w:rsid w:val="006E18EF"/>
    <w:rsid w:val="006F7D13"/>
    <w:rsid w:val="007A7CA7"/>
    <w:rsid w:val="007B0290"/>
    <w:rsid w:val="007B40E1"/>
    <w:rsid w:val="007C0AE5"/>
    <w:rsid w:val="007E1A2E"/>
    <w:rsid w:val="00823B5B"/>
    <w:rsid w:val="00841FA8"/>
    <w:rsid w:val="008522CE"/>
    <w:rsid w:val="00852BFB"/>
    <w:rsid w:val="008616B8"/>
    <w:rsid w:val="008633AC"/>
    <w:rsid w:val="00887070"/>
    <w:rsid w:val="008B1F83"/>
    <w:rsid w:val="008C0D29"/>
    <w:rsid w:val="008E62B1"/>
    <w:rsid w:val="00937B0B"/>
    <w:rsid w:val="009433D9"/>
    <w:rsid w:val="00983536"/>
    <w:rsid w:val="009B5DA6"/>
    <w:rsid w:val="009B721F"/>
    <w:rsid w:val="009E6591"/>
    <w:rsid w:val="00A06C64"/>
    <w:rsid w:val="00A2122A"/>
    <w:rsid w:val="00AD651E"/>
    <w:rsid w:val="00AF17D9"/>
    <w:rsid w:val="00B01FFE"/>
    <w:rsid w:val="00B076D9"/>
    <w:rsid w:val="00B707AF"/>
    <w:rsid w:val="00B81586"/>
    <w:rsid w:val="00B87D52"/>
    <w:rsid w:val="00BD49AA"/>
    <w:rsid w:val="00BD71E9"/>
    <w:rsid w:val="00C310AF"/>
    <w:rsid w:val="00C42CEF"/>
    <w:rsid w:val="00C73E1A"/>
    <w:rsid w:val="00C9289F"/>
    <w:rsid w:val="00CC38C8"/>
    <w:rsid w:val="00D56265"/>
    <w:rsid w:val="00D9199A"/>
    <w:rsid w:val="00DB32C7"/>
    <w:rsid w:val="00DD3598"/>
    <w:rsid w:val="00E028D9"/>
    <w:rsid w:val="00E2265E"/>
    <w:rsid w:val="00E6220D"/>
    <w:rsid w:val="00E74AD6"/>
    <w:rsid w:val="00ED0343"/>
    <w:rsid w:val="00F00CA3"/>
    <w:rsid w:val="00F20663"/>
    <w:rsid w:val="00F94A33"/>
    <w:rsid w:val="00FA19D7"/>
    <w:rsid w:val="00FC278E"/>
    <w:rsid w:val="00FC3DD5"/>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paragraph" w:customStyle="1" w:styleId="7aSGHKastenHead">
    <w:name w:val="7a_SGH_Kasten_Head"/>
    <w:basedOn w:val="Standard"/>
    <w:qFormat/>
    <w:rsid w:val="001F7B3B"/>
    <w:pPr>
      <w:spacing w:before="120" w:after="0" w:line="260" w:lineRule="exact"/>
      <w:jc w:val="both"/>
    </w:pPr>
    <w:rPr>
      <w:rFonts w:asciiTheme="minorHAnsi" w:eastAsiaTheme="minorHAnsi" w:hAnsiTheme="minorHAnsi" w:cstheme="minorHAnsi"/>
      <w:b/>
      <w:bCs/>
      <w:sz w:val="24"/>
      <w:szCs w:val="28"/>
    </w:rPr>
  </w:style>
  <w:style w:type="paragraph" w:customStyle="1" w:styleId="7bSGHKastenSubhead">
    <w:name w:val="7b_SGH_Kasten_Subhead"/>
    <w:qFormat/>
    <w:rsid w:val="001F7B3B"/>
    <w:pPr>
      <w:spacing w:after="120"/>
    </w:pPr>
    <w:rPr>
      <w:rFonts w:asciiTheme="minorHAnsi" w:eastAsiaTheme="minorHAnsi" w:hAnsiTheme="minorHAnsi" w:cstheme="minorHAnsi"/>
      <w:b/>
      <w:bCs/>
      <w:sz w:val="18"/>
      <w:szCs w:val="18"/>
      <w:lang w:eastAsia="en-US"/>
    </w:rPr>
  </w:style>
  <w:style w:type="paragraph" w:customStyle="1" w:styleId="7cSGHKastenText">
    <w:name w:val="7c_SGH_Kasten_Text"/>
    <w:qFormat/>
    <w:rsid w:val="001F7B3B"/>
    <w:pPr>
      <w:spacing w:line="220" w:lineRule="exact"/>
    </w:pPr>
    <w:rPr>
      <w:rFonts w:asciiTheme="majorHAnsi" w:eastAsiaTheme="minorHAnsi" w:hAnsiTheme="majorHAnsi" w:cs="Calibri Light (Überschriften)"/>
      <w:spacing w:val="-6"/>
      <w:sz w:val="18"/>
      <w:szCs w:val="19"/>
      <w:lang w:eastAsia="en-US"/>
    </w:rPr>
  </w:style>
  <w:style w:type="paragraph" w:customStyle="1" w:styleId="7dSGHKastenAuflistung">
    <w:name w:val="7d_SGH_Kasten_Auflistung"/>
    <w:basedOn w:val="7cSGHKastenText"/>
    <w:qFormat/>
    <w:rsid w:val="001F7B3B"/>
    <w:pPr>
      <w:numPr>
        <w:numId w:val="23"/>
      </w:numPr>
    </w:pPr>
  </w:style>
  <w:style w:type="table" w:customStyle="1" w:styleId="Tabellenraster1">
    <w:name w:val="Tabellenraster1"/>
    <w:basedOn w:val="NormaleTabelle"/>
    <w:next w:val="Tabellenraster"/>
    <w:uiPriority w:val="39"/>
    <w:rsid w:val="001F7B3B"/>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1F7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1881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2023-05-30T09:29:00Z</dcterms:created>
  <dcterms:modified xsi:type="dcterms:W3CDTF">2023-05-30T09:29:00Z</dcterms:modified>
</cp:coreProperties>
</file>