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181B07" w14:textId="77777777" w:rsidR="002A5D13" w:rsidRDefault="007A7CA7" w:rsidP="007A7CA7">
      <w:pPr>
        <w:tabs>
          <w:tab w:val="left" w:pos="5280"/>
        </w:tabs>
        <w:rPr>
          <w:b/>
          <w:noProof/>
          <w:lang w:eastAsia="de-DE"/>
        </w:rPr>
      </w:pPr>
      <w:r>
        <w:rPr>
          <w:b/>
          <w:noProof/>
          <w:lang w:eastAsia="de-DE"/>
        </w:rPr>
        <w:tab/>
      </w:r>
    </w:p>
    <w:p w14:paraId="1F181B08" w14:textId="77777777" w:rsidR="00C73E1A" w:rsidRDefault="007A7CA7" w:rsidP="00F94A33">
      <w:pPr>
        <w:tabs>
          <w:tab w:val="left" w:pos="1440"/>
          <w:tab w:val="left" w:pos="2430"/>
          <w:tab w:val="left" w:pos="4185"/>
          <w:tab w:val="left" w:pos="6900"/>
        </w:tabs>
      </w:pPr>
      <w:r>
        <w:tab/>
      </w:r>
      <w:r w:rsidR="00F94A33">
        <w:tab/>
      </w:r>
      <w:r>
        <w:tab/>
      </w:r>
      <w:r w:rsidR="00B707AF">
        <w:tab/>
      </w:r>
    </w:p>
    <w:p w14:paraId="26572CD5" w14:textId="08F362C1" w:rsidR="00692C23" w:rsidRDefault="006E18EF" w:rsidP="00692C23">
      <w:pPr>
        <w:tabs>
          <w:tab w:val="left" w:pos="2430"/>
        </w:tabs>
      </w:pPr>
      <w:r>
        <w:tab/>
      </w:r>
    </w:p>
    <w:tbl>
      <w:tblPr>
        <w:tblStyle w:val="Tabellenraster"/>
        <w:tblW w:w="10627" w:type="dxa"/>
        <w:jc w:val="center"/>
        <w:tblLayout w:type="fixed"/>
        <w:tblLook w:val="04A0" w:firstRow="1" w:lastRow="0" w:firstColumn="1" w:lastColumn="0" w:noHBand="0" w:noVBand="1"/>
      </w:tblPr>
      <w:tblGrid>
        <w:gridCol w:w="1666"/>
        <w:gridCol w:w="2298"/>
        <w:gridCol w:w="2694"/>
        <w:gridCol w:w="2268"/>
        <w:gridCol w:w="1701"/>
      </w:tblGrid>
      <w:tr w:rsidR="00692C23" w:rsidRPr="00692C23" w14:paraId="67D3D9FD" w14:textId="77777777" w:rsidTr="00692C23">
        <w:trPr>
          <w:jc w:val="center"/>
        </w:trPr>
        <w:tc>
          <w:tcPr>
            <w:tcW w:w="10627" w:type="dxa"/>
            <w:gridSpan w:val="5"/>
            <w:shd w:val="clear" w:color="auto" w:fill="6D92B3"/>
          </w:tcPr>
          <w:p w14:paraId="35FDE200" w14:textId="77777777" w:rsidR="00692C23" w:rsidRPr="00692C23" w:rsidRDefault="00692C23" w:rsidP="00692C23">
            <w:pPr>
              <w:widowControl w:val="0"/>
              <w:autoSpaceDE w:val="0"/>
              <w:autoSpaceDN w:val="0"/>
              <w:spacing w:before="120" w:after="120"/>
              <w:rPr>
                <w:rFonts w:ascii="Arial" w:hAnsi="Arial" w:cs="Arial"/>
                <w:b/>
                <w:sz w:val="28"/>
                <w:szCs w:val="28"/>
              </w:rPr>
            </w:pPr>
            <w:r w:rsidRPr="00692C23">
              <w:rPr>
                <w:rFonts w:ascii="Arial" w:hAnsi="Arial" w:cs="Arial"/>
                <w:b/>
                <w:sz w:val="28"/>
                <w:szCs w:val="28"/>
              </w:rPr>
              <w:t>Lernfreundliche Klassenraumgestaltung – das Atelier</w:t>
            </w:r>
          </w:p>
        </w:tc>
      </w:tr>
      <w:tr w:rsidR="00692C23" w:rsidRPr="00692C23" w14:paraId="296092F5" w14:textId="77777777" w:rsidTr="00692C23">
        <w:trPr>
          <w:jc w:val="center"/>
        </w:trPr>
        <w:tc>
          <w:tcPr>
            <w:tcW w:w="1666" w:type="dxa"/>
            <w:shd w:val="clear" w:color="auto" w:fill="EBC791"/>
          </w:tcPr>
          <w:p w14:paraId="455E9D65" w14:textId="77777777" w:rsidR="00692C23" w:rsidRPr="00692C23" w:rsidRDefault="00692C23" w:rsidP="00692C23">
            <w:pPr>
              <w:widowControl w:val="0"/>
              <w:autoSpaceDE w:val="0"/>
              <w:autoSpaceDN w:val="0"/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r w:rsidRPr="00692C23">
              <w:rPr>
                <w:rFonts w:ascii="Arial" w:hAnsi="Arial" w:cs="Arial"/>
                <w:b/>
                <w:sz w:val="24"/>
                <w:szCs w:val="24"/>
              </w:rPr>
              <w:t>Bereich</w:t>
            </w:r>
          </w:p>
        </w:tc>
        <w:tc>
          <w:tcPr>
            <w:tcW w:w="2298" w:type="dxa"/>
            <w:shd w:val="clear" w:color="auto" w:fill="EBC791"/>
          </w:tcPr>
          <w:p w14:paraId="59C90767" w14:textId="77777777" w:rsidR="00692C23" w:rsidRPr="00692C23" w:rsidRDefault="00692C23" w:rsidP="00692C23">
            <w:pPr>
              <w:widowControl w:val="0"/>
              <w:autoSpaceDE w:val="0"/>
              <w:autoSpaceDN w:val="0"/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r w:rsidRPr="00692C23">
              <w:rPr>
                <w:rFonts w:ascii="Arial" w:hAnsi="Arial" w:cs="Arial"/>
                <w:b/>
                <w:sz w:val="24"/>
                <w:szCs w:val="24"/>
              </w:rPr>
              <w:t xml:space="preserve">Tätigkeiten </w:t>
            </w:r>
          </w:p>
        </w:tc>
        <w:tc>
          <w:tcPr>
            <w:tcW w:w="2694" w:type="dxa"/>
            <w:shd w:val="clear" w:color="auto" w:fill="EBC791"/>
          </w:tcPr>
          <w:p w14:paraId="102DE0D9" w14:textId="77777777" w:rsidR="00692C23" w:rsidRPr="00692C23" w:rsidRDefault="00692C23" w:rsidP="00692C23">
            <w:pPr>
              <w:widowControl w:val="0"/>
              <w:autoSpaceDE w:val="0"/>
              <w:autoSpaceDN w:val="0"/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r w:rsidRPr="00692C23">
              <w:rPr>
                <w:rFonts w:ascii="Arial" w:hAnsi="Arial" w:cs="Arial"/>
                <w:b/>
                <w:sz w:val="24"/>
                <w:szCs w:val="24"/>
              </w:rPr>
              <w:t>Umsetzung</w:t>
            </w:r>
          </w:p>
        </w:tc>
        <w:tc>
          <w:tcPr>
            <w:tcW w:w="2268" w:type="dxa"/>
            <w:shd w:val="clear" w:color="auto" w:fill="EBC791"/>
          </w:tcPr>
          <w:p w14:paraId="4B17A3EC" w14:textId="77777777" w:rsidR="00692C23" w:rsidRPr="00692C23" w:rsidRDefault="00692C23" w:rsidP="00692C23">
            <w:pPr>
              <w:widowControl w:val="0"/>
              <w:autoSpaceDE w:val="0"/>
              <w:autoSpaceDN w:val="0"/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r w:rsidRPr="00692C23">
              <w:rPr>
                <w:rFonts w:ascii="Arial" w:hAnsi="Arial" w:cs="Arial"/>
                <w:b/>
                <w:sz w:val="24"/>
                <w:szCs w:val="24"/>
              </w:rPr>
              <w:t xml:space="preserve">Ausstattung </w:t>
            </w:r>
          </w:p>
        </w:tc>
        <w:tc>
          <w:tcPr>
            <w:tcW w:w="1701" w:type="dxa"/>
            <w:shd w:val="clear" w:color="auto" w:fill="EBC791"/>
          </w:tcPr>
          <w:p w14:paraId="64F86C53" w14:textId="77777777" w:rsidR="00692C23" w:rsidRPr="00692C23" w:rsidRDefault="00692C23" w:rsidP="00692C23">
            <w:pPr>
              <w:widowControl w:val="0"/>
              <w:autoSpaceDE w:val="0"/>
              <w:autoSpaceDN w:val="0"/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r w:rsidRPr="00692C23">
              <w:rPr>
                <w:rFonts w:ascii="Arial" w:hAnsi="Arial" w:cs="Arial"/>
                <w:b/>
                <w:sz w:val="24"/>
                <w:szCs w:val="24"/>
              </w:rPr>
              <w:t>Farbe</w:t>
            </w:r>
          </w:p>
        </w:tc>
      </w:tr>
      <w:tr w:rsidR="00692C23" w:rsidRPr="00692C23" w14:paraId="4D32A1C0" w14:textId="77777777" w:rsidTr="00692C23">
        <w:trPr>
          <w:jc w:val="center"/>
        </w:trPr>
        <w:tc>
          <w:tcPr>
            <w:tcW w:w="1666" w:type="dxa"/>
          </w:tcPr>
          <w:p w14:paraId="78F27C92" w14:textId="2D73A506" w:rsidR="00692C23" w:rsidRPr="00692C23" w:rsidRDefault="00692C23" w:rsidP="00692C23">
            <w:pPr>
              <w:widowControl w:val="0"/>
              <w:autoSpaceDE w:val="0"/>
              <w:autoSpaceDN w:val="0"/>
              <w:spacing w:before="120" w:after="120"/>
              <w:rPr>
                <w:rFonts w:ascii="Arial" w:hAnsi="Arial" w:cs="Arial"/>
                <w:bCs/>
                <w:sz w:val="24"/>
                <w:szCs w:val="24"/>
              </w:rPr>
            </w:pPr>
            <w:r w:rsidRPr="00692C23">
              <w:rPr>
                <w:rFonts w:ascii="Arial" w:hAnsi="Arial" w:cs="Arial"/>
                <w:bCs/>
                <w:sz w:val="24"/>
                <w:szCs w:val="24"/>
              </w:rPr>
              <w:t>Arbeits</w:t>
            </w:r>
            <w:r>
              <w:rPr>
                <w:rFonts w:ascii="Arial" w:hAnsi="Arial" w:cs="Arial"/>
                <w:bCs/>
                <w:sz w:val="24"/>
                <w:szCs w:val="24"/>
              </w:rPr>
              <w:t>-</w:t>
            </w:r>
            <w:r w:rsidRPr="00692C23">
              <w:rPr>
                <w:rFonts w:ascii="Arial" w:hAnsi="Arial" w:cs="Arial"/>
                <w:bCs/>
                <w:sz w:val="24"/>
                <w:szCs w:val="24"/>
              </w:rPr>
              <w:t>bereich</w:t>
            </w:r>
          </w:p>
        </w:tc>
        <w:tc>
          <w:tcPr>
            <w:tcW w:w="2298" w:type="dxa"/>
          </w:tcPr>
          <w:p w14:paraId="20AA7CCB" w14:textId="4AD968E9" w:rsidR="00692C23" w:rsidRPr="00692C23" w:rsidRDefault="00692C23" w:rsidP="00692C23">
            <w:pPr>
              <w:widowControl w:val="0"/>
              <w:autoSpaceDE w:val="0"/>
              <w:autoSpaceDN w:val="0"/>
              <w:spacing w:before="120" w:after="120"/>
              <w:rPr>
                <w:rFonts w:ascii="Arial" w:hAnsi="Arial" w:cs="Arial"/>
                <w:bCs/>
                <w:sz w:val="24"/>
                <w:szCs w:val="24"/>
              </w:rPr>
            </w:pPr>
            <w:r w:rsidRPr="00692C23">
              <w:rPr>
                <w:rFonts w:ascii="Arial" w:hAnsi="Arial" w:cs="Arial"/>
                <w:bCs/>
                <w:sz w:val="24"/>
                <w:szCs w:val="24"/>
              </w:rPr>
              <w:t xml:space="preserve">Am Tisch sitzen und einer Tätigkeit nachgehen. Schreiben, rechnen, recherchieren, lesen. </w:t>
            </w:r>
          </w:p>
          <w:p w14:paraId="47822FA4" w14:textId="77777777" w:rsidR="00692C23" w:rsidRPr="00692C23" w:rsidRDefault="00692C23" w:rsidP="00692C23">
            <w:pPr>
              <w:widowControl w:val="0"/>
              <w:autoSpaceDE w:val="0"/>
              <w:autoSpaceDN w:val="0"/>
              <w:spacing w:before="120" w:after="120"/>
              <w:rPr>
                <w:rFonts w:ascii="Arial" w:hAnsi="Arial" w:cs="Arial"/>
                <w:bCs/>
                <w:sz w:val="24"/>
                <w:szCs w:val="24"/>
              </w:rPr>
            </w:pPr>
            <w:r w:rsidRPr="00692C23">
              <w:rPr>
                <w:rFonts w:ascii="Arial" w:hAnsi="Arial" w:cs="Arial"/>
                <w:bCs/>
                <w:sz w:val="24"/>
                <w:szCs w:val="24"/>
              </w:rPr>
              <w:t>Hier geht es darum, konzentriert an etwas zu arbeiten.</w:t>
            </w:r>
          </w:p>
        </w:tc>
        <w:tc>
          <w:tcPr>
            <w:tcW w:w="2694" w:type="dxa"/>
          </w:tcPr>
          <w:p w14:paraId="5BB2F92D" w14:textId="2989216E" w:rsidR="00692C23" w:rsidRPr="00692C23" w:rsidRDefault="00692C23" w:rsidP="00692C23">
            <w:pPr>
              <w:widowControl w:val="0"/>
              <w:autoSpaceDE w:val="0"/>
              <w:autoSpaceDN w:val="0"/>
              <w:spacing w:before="120" w:after="120"/>
              <w:rPr>
                <w:rFonts w:ascii="Arial" w:hAnsi="Arial" w:cs="Arial"/>
                <w:bCs/>
                <w:sz w:val="24"/>
                <w:szCs w:val="24"/>
              </w:rPr>
            </w:pPr>
            <w:r w:rsidRPr="00692C23">
              <w:rPr>
                <w:rFonts w:ascii="Arial" w:hAnsi="Arial" w:cs="Arial"/>
                <w:bCs/>
                <w:sz w:val="24"/>
                <w:szCs w:val="24"/>
              </w:rPr>
              <w:t xml:space="preserve">Alle Tische inklusive Lehrerpult kommen in den Arbeitsbereich. Je nach Platz bietet sich ein großer Gruppentisch oder das Aufstellen der Tische im Kreis an. </w:t>
            </w:r>
          </w:p>
          <w:p w14:paraId="7C0E17AC" w14:textId="77777777" w:rsidR="00692C23" w:rsidRPr="00692C23" w:rsidRDefault="00692C23" w:rsidP="00692C23">
            <w:pPr>
              <w:widowControl w:val="0"/>
              <w:autoSpaceDE w:val="0"/>
              <w:autoSpaceDN w:val="0"/>
              <w:spacing w:before="120" w:after="120"/>
              <w:rPr>
                <w:rFonts w:ascii="Arial" w:hAnsi="Arial" w:cs="Arial"/>
                <w:bCs/>
                <w:sz w:val="24"/>
                <w:szCs w:val="24"/>
              </w:rPr>
            </w:pPr>
            <w:r w:rsidRPr="00692C23">
              <w:rPr>
                <w:rFonts w:ascii="Arial" w:hAnsi="Arial" w:cs="Arial"/>
                <w:bCs/>
                <w:sz w:val="24"/>
                <w:szCs w:val="24"/>
              </w:rPr>
              <w:t xml:space="preserve">Zentral ist, dass Lehrkräfte und </w:t>
            </w:r>
            <w:proofErr w:type="spellStart"/>
            <w:r w:rsidRPr="00692C23">
              <w:rPr>
                <w:rFonts w:ascii="Arial" w:hAnsi="Arial" w:cs="Arial"/>
                <w:bCs/>
                <w:sz w:val="24"/>
                <w:szCs w:val="24"/>
              </w:rPr>
              <w:t>SuS</w:t>
            </w:r>
            <w:proofErr w:type="spellEnd"/>
            <w:r w:rsidRPr="00692C23">
              <w:rPr>
                <w:rFonts w:ascii="Arial" w:hAnsi="Arial" w:cs="Arial"/>
                <w:bCs/>
                <w:sz w:val="24"/>
                <w:szCs w:val="24"/>
              </w:rPr>
              <w:t xml:space="preserve"> gemeinsam dort arbeiten und dass Gruppenarbeit problemlos möglich ist.</w:t>
            </w:r>
          </w:p>
        </w:tc>
        <w:tc>
          <w:tcPr>
            <w:tcW w:w="2268" w:type="dxa"/>
          </w:tcPr>
          <w:p w14:paraId="31EB4068" w14:textId="41B110AB" w:rsidR="00692C23" w:rsidRPr="00692C23" w:rsidRDefault="00692C23" w:rsidP="00692C23">
            <w:pPr>
              <w:widowControl w:val="0"/>
              <w:autoSpaceDE w:val="0"/>
              <w:autoSpaceDN w:val="0"/>
              <w:spacing w:before="120" w:after="120"/>
              <w:rPr>
                <w:rFonts w:ascii="Arial" w:hAnsi="Arial" w:cs="Arial"/>
                <w:bCs/>
                <w:sz w:val="24"/>
                <w:szCs w:val="24"/>
              </w:rPr>
            </w:pPr>
            <w:r w:rsidRPr="00692C23">
              <w:rPr>
                <w:rFonts w:ascii="Arial" w:hAnsi="Arial" w:cs="Arial"/>
                <w:bCs/>
                <w:sz w:val="24"/>
                <w:szCs w:val="24"/>
              </w:rPr>
              <w:t xml:space="preserve">Idealerweise in der Nähe des Fensters. Aufstellen von ausreichend vielen Tischen und Stühlen. </w:t>
            </w:r>
          </w:p>
          <w:p w14:paraId="291299AB" w14:textId="77777777" w:rsidR="00692C23" w:rsidRPr="00692C23" w:rsidRDefault="00692C23" w:rsidP="00692C23">
            <w:pPr>
              <w:widowControl w:val="0"/>
              <w:autoSpaceDE w:val="0"/>
              <w:autoSpaceDN w:val="0"/>
              <w:spacing w:before="120" w:after="120"/>
              <w:rPr>
                <w:rFonts w:ascii="Arial" w:hAnsi="Arial" w:cs="Arial"/>
                <w:bCs/>
                <w:sz w:val="24"/>
                <w:szCs w:val="24"/>
              </w:rPr>
            </w:pPr>
            <w:r w:rsidRPr="00692C23">
              <w:rPr>
                <w:rFonts w:ascii="Arial" w:hAnsi="Arial" w:cs="Arial"/>
                <w:bCs/>
                <w:sz w:val="24"/>
                <w:szCs w:val="24"/>
              </w:rPr>
              <w:t>Wenn möglich, sind frei zugängliche Computer sinnvoll.</w:t>
            </w:r>
          </w:p>
        </w:tc>
        <w:tc>
          <w:tcPr>
            <w:tcW w:w="1701" w:type="dxa"/>
          </w:tcPr>
          <w:p w14:paraId="499DFE53" w14:textId="77777777" w:rsidR="00692C23" w:rsidRPr="00692C23" w:rsidRDefault="00692C23" w:rsidP="00692C23">
            <w:pPr>
              <w:widowControl w:val="0"/>
              <w:autoSpaceDE w:val="0"/>
              <w:autoSpaceDN w:val="0"/>
              <w:spacing w:before="120" w:after="120"/>
              <w:rPr>
                <w:rFonts w:ascii="Arial" w:hAnsi="Arial" w:cs="Arial"/>
                <w:bCs/>
                <w:sz w:val="24"/>
                <w:szCs w:val="24"/>
              </w:rPr>
            </w:pPr>
            <w:r w:rsidRPr="00692C23">
              <w:rPr>
                <w:rFonts w:ascii="Arial" w:hAnsi="Arial" w:cs="Arial"/>
                <w:bCs/>
                <w:sz w:val="24"/>
                <w:szCs w:val="24"/>
              </w:rPr>
              <w:t>Blau oder Weiß eignen sich als farblicher Rahmen. Neutral, kühl, nüchtern – ideal, um klare Gedanken zu fassen.</w:t>
            </w:r>
          </w:p>
        </w:tc>
      </w:tr>
      <w:tr w:rsidR="00692C23" w:rsidRPr="00692C23" w14:paraId="73ED5CBB" w14:textId="77777777" w:rsidTr="00692C23">
        <w:trPr>
          <w:jc w:val="center"/>
        </w:trPr>
        <w:tc>
          <w:tcPr>
            <w:tcW w:w="1666" w:type="dxa"/>
          </w:tcPr>
          <w:p w14:paraId="2A74164C" w14:textId="747AB04F" w:rsidR="00692C23" w:rsidRPr="00692C23" w:rsidRDefault="00692C23" w:rsidP="00692C23">
            <w:pPr>
              <w:widowControl w:val="0"/>
              <w:autoSpaceDE w:val="0"/>
              <w:autoSpaceDN w:val="0"/>
              <w:spacing w:before="120" w:after="120"/>
              <w:rPr>
                <w:rFonts w:ascii="Arial" w:hAnsi="Arial" w:cs="Arial"/>
                <w:bCs/>
                <w:sz w:val="24"/>
                <w:szCs w:val="24"/>
              </w:rPr>
            </w:pPr>
            <w:r w:rsidRPr="00692C23">
              <w:rPr>
                <w:rFonts w:ascii="Arial" w:hAnsi="Arial" w:cs="Arial"/>
                <w:bCs/>
                <w:sz w:val="24"/>
                <w:szCs w:val="24"/>
              </w:rPr>
              <w:t>Gesprächs</w:t>
            </w:r>
            <w:r>
              <w:rPr>
                <w:rFonts w:ascii="Arial" w:hAnsi="Arial" w:cs="Arial"/>
                <w:bCs/>
                <w:sz w:val="24"/>
                <w:szCs w:val="24"/>
              </w:rPr>
              <w:t>-</w:t>
            </w:r>
            <w:r w:rsidRPr="00692C23">
              <w:rPr>
                <w:rFonts w:ascii="Arial" w:hAnsi="Arial" w:cs="Arial"/>
                <w:bCs/>
                <w:sz w:val="24"/>
                <w:szCs w:val="24"/>
              </w:rPr>
              <w:t>bereich</w:t>
            </w:r>
          </w:p>
        </w:tc>
        <w:tc>
          <w:tcPr>
            <w:tcW w:w="2298" w:type="dxa"/>
          </w:tcPr>
          <w:p w14:paraId="42882964" w14:textId="7959139F" w:rsidR="00692C23" w:rsidRPr="00692C23" w:rsidRDefault="00692C23" w:rsidP="00692C23">
            <w:pPr>
              <w:widowControl w:val="0"/>
              <w:autoSpaceDE w:val="0"/>
              <w:autoSpaceDN w:val="0"/>
              <w:spacing w:before="120" w:after="120"/>
              <w:rPr>
                <w:rFonts w:ascii="Arial" w:hAnsi="Arial" w:cs="Arial"/>
                <w:bCs/>
                <w:sz w:val="24"/>
                <w:szCs w:val="24"/>
              </w:rPr>
            </w:pPr>
            <w:r w:rsidRPr="00692C23">
              <w:rPr>
                <w:rFonts w:ascii="Arial" w:hAnsi="Arial" w:cs="Arial"/>
                <w:bCs/>
                <w:sz w:val="24"/>
                <w:szCs w:val="24"/>
              </w:rPr>
              <w:t>Bereich, um über alles zu sprechen. Neue fachliche Inhalte, Projekte, Wochenpläne, aber auch Ergebnis</w:t>
            </w:r>
            <w:r>
              <w:rPr>
                <w:rFonts w:ascii="Arial" w:hAnsi="Arial" w:cs="Arial"/>
                <w:bCs/>
                <w:sz w:val="24"/>
                <w:szCs w:val="24"/>
              </w:rPr>
              <w:t>-</w:t>
            </w:r>
            <w:r w:rsidRPr="00692C23">
              <w:rPr>
                <w:rFonts w:ascii="Arial" w:hAnsi="Arial" w:cs="Arial"/>
                <w:bCs/>
                <w:sz w:val="24"/>
                <w:szCs w:val="24"/>
              </w:rPr>
              <w:t xml:space="preserve">darstellungen von Schülerarbeiten. </w:t>
            </w:r>
          </w:p>
        </w:tc>
        <w:tc>
          <w:tcPr>
            <w:tcW w:w="2694" w:type="dxa"/>
          </w:tcPr>
          <w:p w14:paraId="7CA8BB9D" w14:textId="77777777" w:rsidR="00692C23" w:rsidRPr="00692C23" w:rsidRDefault="00692C23" w:rsidP="00692C23">
            <w:pPr>
              <w:widowControl w:val="0"/>
              <w:autoSpaceDE w:val="0"/>
              <w:autoSpaceDN w:val="0"/>
              <w:spacing w:before="120" w:after="120"/>
              <w:rPr>
                <w:rFonts w:ascii="Arial" w:hAnsi="Arial" w:cs="Arial"/>
                <w:bCs/>
                <w:sz w:val="24"/>
                <w:szCs w:val="24"/>
              </w:rPr>
            </w:pPr>
            <w:r w:rsidRPr="00692C23">
              <w:rPr>
                <w:rFonts w:ascii="Arial" w:hAnsi="Arial" w:cs="Arial"/>
                <w:bCs/>
                <w:sz w:val="24"/>
                <w:szCs w:val="24"/>
              </w:rPr>
              <w:t xml:space="preserve">Genügend Raum, damit alle </w:t>
            </w:r>
            <w:proofErr w:type="spellStart"/>
            <w:r w:rsidRPr="00692C23">
              <w:rPr>
                <w:rFonts w:ascii="Arial" w:hAnsi="Arial" w:cs="Arial"/>
                <w:bCs/>
                <w:sz w:val="24"/>
                <w:szCs w:val="24"/>
              </w:rPr>
              <w:t>SuS</w:t>
            </w:r>
            <w:proofErr w:type="spellEnd"/>
            <w:r w:rsidRPr="00692C23">
              <w:rPr>
                <w:rFonts w:ascii="Arial" w:hAnsi="Arial" w:cs="Arial"/>
                <w:bCs/>
                <w:sz w:val="24"/>
                <w:szCs w:val="24"/>
              </w:rPr>
              <w:t xml:space="preserve"> im Kreis sitzen können – idealerweise vor der Tafel oder dem Whiteboard.</w:t>
            </w:r>
          </w:p>
        </w:tc>
        <w:tc>
          <w:tcPr>
            <w:tcW w:w="2268" w:type="dxa"/>
          </w:tcPr>
          <w:p w14:paraId="70327184" w14:textId="77777777" w:rsidR="00692C23" w:rsidRPr="00692C23" w:rsidRDefault="00692C23" w:rsidP="00692C23">
            <w:pPr>
              <w:widowControl w:val="0"/>
              <w:autoSpaceDE w:val="0"/>
              <w:autoSpaceDN w:val="0"/>
              <w:spacing w:before="120" w:after="120"/>
              <w:rPr>
                <w:rFonts w:ascii="Arial" w:hAnsi="Arial" w:cs="Arial"/>
                <w:bCs/>
                <w:sz w:val="24"/>
                <w:szCs w:val="24"/>
              </w:rPr>
            </w:pPr>
            <w:r w:rsidRPr="00692C23">
              <w:rPr>
                <w:rFonts w:ascii="Arial" w:hAnsi="Arial" w:cs="Arial"/>
                <w:bCs/>
                <w:sz w:val="24"/>
                <w:szCs w:val="24"/>
              </w:rPr>
              <w:t>Sitzkissen, die kreisförmig auf den Boden gelegt werden. Alternativ Stühle.</w:t>
            </w:r>
          </w:p>
        </w:tc>
        <w:tc>
          <w:tcPr>
            <w:tcW w:w="1701" w:type="dxa"/>
            <w:vAlign w:val="center"/>
          </w:tcPr>
          <w:p w14:paraId="5A39BBFA" w14:textId="77777777" w:rsidR="00692C23" w:rsidRPr="00692C23" w:rsidRDefault="00692C23" w:rsidP="00692C23">
            <w:pPr>
              <w:widowControl w:val="0"/>
              <w:autoSpaceDE w:val="0"/>
              <w:autoSpaceDN w:val="0"/>
              <w:spacing w:before="120" w:after="120"/>
              <w:rPr>
                <w:rFonts w:ascii="Arial" w:hAnsi="Arial" w:cs="Arial"/>
                <w:bCs/>
                <w:sz w:val="24"/>
                <w:szCs w:val="24"/>
              </w:rPr>
            </w:pPr>
            <w:r w:rsidRPr="00692C23">
              <w:rPr>
                <w:rFonts w:ascii="Arial" w:hAnsi="Arial" w:cs="Arial"/>
                <w:bCs/>
                <w:sz w:val="24"/>
                <w:szCs w:val="24"/>
              </w:rPr>
              <w:t>_</w:t>
            </w:r>
          </w:p>
        </w:tc>
      </w:tr>
      <w:tr w:rsidR="00692C23" w:rsidRPr="00692C23" w14:paraId="0ACC3484" w14:textId="77777777" w:rsidTr="00692C23">
        <w:trPr>
          <w:jc w:val="center"/>
        </w:trPr>
        <w:tc>
          <w:tcPr>
            <w:tcW w:w="1666" w:type="dxa"/>
          </w:tcPr>
          <w:p w14:paraId="740B55E3" w14:textId="77777777" w:rsidR="00692C23" w:rsidRPr="00692C23" w:rsidRDefault="00692C23" w:rsidP="00692C23">
            <w:pPr>
              <w:widowControl w:val="0"/>
              <w:autoSpaceDE w:val="0"/>
              <w:autoSpaceDN w:val="0"/>
              <w:spacing w:before="120" w:after="120"/>
              <w:rPr>
                <w:rFonts w:ascii="Arial" w:hAnsi="Arial" w:cs="Arial"/>
                <w:bCs/>
                <w:sz w:val="24"/>
                <w:szCs w:val="24"/>
              </w:rPr>
            </w:pPr>
            <w:r w:rsidRPr="00692C23">
              <w:rPr>
                <w:rFonts w:ascii="Arial" w:hAnsi="Arial" w:cs="Arial"/>
                <w:bCs/>
                <w:sz w:val="24"/>
                <w:szCs w:val="24"/>
              </w:rPr>
              <w:t>Werkbereich</w:t>
            </w:r>
          </w:p>
        </w:tc>
        <w:tc>
          <w:tcPr>
            <w:tcW w:w="2298" w:type="dxa"/>
          </w:tcPr>
          <w:p w14:paraId="71EACB4A" w14:textId="77777777" w:rsidR="00692C23" w:rsidRPr="00692C23" w:rsidRDefault="00692C23" w:rsidP="00692C23">
            <w:pPr>
              <w:widowControl w:val="0"/>
              <w:autoSpaceDE w:val="0"/>
              <w:autoSpaceDN w:val="0"/>
              <w:spacing w:before="120" w:after="120"/>
              <w:rPr>
                <w:rFonts w:ascii="Arial" w:hAnsi="Arial" w:cs="Arial"/>
                <w:bCs/>
                <w:sz w:val="24"/>
                <w:szCs w:val="24"/>
              </w:rPr>
            </w:pPr>
            <w:r w:rsidRPr="00692C23">
              <w:rPr>
                <w:rFonts w:ascii="Arial" w:hAnsi="Arial" w:cs="Arial"/>
                <w:bCs/>
                <w:sz w:val="24"/>
                <w:szCs w:val="24"/>
              </w:rPr>
              <w:t>Alle Formen von Werken und Konstruieren. Modelle bauen, Dinge untersuchen, malen, zeichnen, kleben, schneiden, sägen – je nach Möglichkeit und Ausstattung.</w:t>
            </w:r>
          </w:p>
        </w:tc>
        <w:tc>
          <w:tcPr>
            <w:tcW w:w="2694" w:type="dxa"/>
          </w:tcPr>
          <w:p w14:paraId="5785D064" w14:textId="77777777" w:rsidR="00692C23" w:rsidRPr="00692C23" w:rsidRDefault="00692C23" w:rsidP="00692C23">
            <w:pPr>
              <w:widowControl w:val="0"/>
              <w:autoSpaceDE w:val="0"/>
              <w:autoSpaceDN w:val="0"/>
              <w:spacing w:before="120" w:after="120"/>
              <w:rPr>
                <w:rFonts w:ascii="Arial" w:hAnsi="Arial" w:cs="Arial"/>
                <w:bCs/>
                <w:sz w:val="24"/>
                <w:szCs w:val="24"/>
              </w:rPr>
            </w:pPr>
            <w:r w:rsidRPr="00692C23">
              <w:rPr>
                <w:rFonts w:ascii="Arial" w:hAnsi="Arial" w:cs="Arial"/>
                <w:bCs/>
                <w:sz w:val="24"/>
                <w:szCs w:val="24"/>
              </w:rPr>
              <w:t>Tische und Materialien werden in einer Ecke aufgebaut. Gut zugänglich und geschützt.</w:t>
            </w:r>
          </w:p>
        </w:tc>
        <w:tc>
          <w:tcPr>
            <w:tcW w:w="2268" w:type="dxa"/>
          </w:tcPr>
          <w:p w14:paraId="43986591" w14:textId="77777777" w:rsidR="00692C23" w:rsidRPr="00692C23" w:rsidRDefault="00692C23" w:rsidP="00692C23">
            <w:pPr>
              <w:widowControl w:val="0"/>
              <w:autoSpaceDE w:val="0"/>
              <w:autoSpaceDN w:val="0"/>
              <w:spacing w:before="120" w:after="120"/>
              <w:rPr>
                <w:rFonts w:ascii="Arial" w:hAnsi="Arial" w:cs="Arial"/>
                <w:bCs/>
                <w:sz w:val="24"/>
                <w:szCs w:val="24"/>
              </w:rPr>
            </w:pPr>
            <w:r w:rsidRPr="00692C23">
              <w:rPr>
                <w:rFonts w:ascii="Arial" w:hAnsi="Arial" w:cs="Arial"/>
                <w:bCs/>
                <w:sz w:val="24"/>
                <w:szCs w:val="24"/>
              </w:rPr>
              <w:t>Tische als Arbeitstische, durch abwischbare Tischdecken schützen. Alle verfügbaren Arbeitsmaterialien wie Scheren, Papier, Pappe, Kleber, Sägen, Holz, Lupen, Gefäße etc., je nach Ausstattung.</w:t>
            </w:r>
          </w:p>
        </w:tc>
        <w:tc>
          <w:tcPr>
            <w:tcW w:w="1701" w:type="dxa"/>
          </w:tcPr>
          <w:p w14:paraId="487D5254" w14:textId="77777777" w:rsidR="00692C23" w:rsidRPr="00692C23" w:rsidRDefault="00692C23" w:rsidP="00692C23">
            <w:pPr>
              <w:widowControl w:val="0"/>
              <w:autoSpaceDE w:val="0"/>
              <w:autoSpaceDN w:val="0"/>
              <w:spacing w:before="120" w:after="120"/>
              <w:rPr>
                <w:rFonts w:ascii="Arial" w:hAnsi="Arial" w:cs="Arial"/>
                <w:bCs/>
                <w:sz w:val="24"/>
                <w:szCs w:val="24"/>
              </w:rPr>
            </w:pPr>
            <w:r w:rsidRPr="00692C23">
              <w:rPr>
                <w:rFonts w:ascii="Arial" w:hAnsi="Arial" w:cs="Arial"/>
                <w:bCs/>
                <w:sz w:val="24"/>
                <w:szCs w:val="24"/>
              </w:rPr>
              <w:t>Die Farben Grün oder Rot eignen sich gut. Grün steht für Zuversicht und Glück, Rot vermittelt Dynamik und Kraft.</w:t>
            </w:r>
          </w:p>
        </w:tc>
      </w:tr>
      <w:tr w:rsidR="00692C23" w:rsidRPr="00692C23" w14:paraId="499D8F74" w14:textId="77777777" w:rsidTr="00692C23">
        <w:trPr>
          <w:jc w:val="center"/>
        </w:trPr>
        <w:tc>
          <w:tcPr>
            <w:tcW w:w="1666" w:type="dxa"/>
          </w:tcPr>
          <w:p w14:paraId="570750D1" w14:textId="488E9718" w:rsidR="00692C23" w:rsidRPr="00692C23" w:rsidRDefault="00692C23" w:rsidP="00692C23">
            <w:pPr>
              <w:widowControl w:val="0"/>
              <w:autoSpaceDE w:val="0"/>
              <w:autoSpaceDN w:val="0"/>
              <w:spacing w:before="120" w:after="120"/>
              <w:rPr>
                <w:rFonts w:ascii="Arial" w:hAnsi="Arial" w:cs="Arial"/>
                <w:bCs/>
                <w:sz w:val="24"/>
                <w:szCs w:val="24"/>
              </w:rPr>
            </w:pPr>
            <w:r w:rsidRPr="00692C23">
              <w:rPr>
                <w:rFonts w:ascii="Arial" w:hAnsi="Arial" w:cs="Arial"/>
                <w:bCs/>
                <w:sz w:val="24"/>
                <w:szCs w:val="24"/>
              </w:rPr>
              <w:lastRenderedPageBreak/>
              <w:t>Kreativ</w:t>
            </w:r>
            <w:r>
              <w:rPr>
                <w:rFonts w:ascii="Arial" w:hAnsi="Arial" w:cs="Arial"/>
                <w:bCs/>
                <w:sz w:val="24"/>
                <w:szCs w:val="24"/>
              </w:rPr>
              <w:t>-</w:t>
            </w:r>
            <w:r w:rsidRPr="00692C23">
              <w:rPr>
                <w:rFonts w:ascii="Arial" w:hAnsi="Arial" w:cs="Arial"/>
                <w:bCs/>
                <w:sz w:val="24"/>
                <w:szCs w:val="24"/>
              </w:rPr>
              <w:t>bereich / Ruhebereich</w:t>
            </w:r>
          </w:p>
        </w:tc>
        <w:tc>
          <w:tcPr>
            <w:tcW w:w="2298" w:type="dxa"/>
          </w:tcPr>
          <w:p w14:paraId="7582078F" w14:textId="35E5CA19" w:rsidR="00692C23" w:rsidRPr="00692C23" w:rsidRDefault="00692C23" w:rsidP="00692C23">
            <w:pPr>
              <w:widowControl w:val="0"/>
              <w:autoSpaceDE w:val="0"/>
              <w:autoSpaceDN w:val="0"/>
              <w:spacing w:before="120" w:after="120"/>
              <w:rPr>
                <w:rFonts w:ascii="Arial" w:hAnsi="Arial" w:cs="Arial"/>
                <w:bCs/>
                <w:sz w:val="24"/>
                <w:szCs w:val="24"/>
              </w:rPr>
            </w:pPr>
            <w:r w:rsidRPr="00692C23">
              <w:rPr>
                <w:rFonts w:ascii="Arial" w:hAnsi="Arial" w:cs="Arial"/>
                <w:bCs/>
                <w:sz w:val="24"/>
                <w:szCs w:val="24"/>
              </w:rPr>
              <w:t xml:space="preserve">Diese beiden Bereiche lassen sich gut miteinander kombinieren. Hier kann man seinen Gedanken nachgehen, ein Buch lesen oder Informationen recherchieren. </w:t>
            </w:r>
          </w:p>
          <w:p w14:paraId="0CFA6CA0" w14:textId="1CBF5DB5" w:rsidR="00692C23" w:rsidRPr="00692C23" w:rsidRDefault="00692C23" w:rsidP="00692C23">
            <w:pPr>
              <w:widowControl w:val="0"/>
              <w:autoSpaceDE w:val="0"/>
              <w:autoSpaceDN w:val="0"/>
              <w:spacing w:before="120" w:after="120"/>
              <w:rPr>
                <w:rFonts w:ascii="Arial" w:hAnsi="Arial" w:cs="Arial"/>
                <w:bCs/>
                <w:sz w:val="24"/>
                <w:szCs w:val="24"/>
              </w:rPr>
            </w:pPr>
            <w:r w:rsidRPr="00692C23">
              <w:rPr>
                <w:rFonts w:ascii="Arial" w:hAnsi="Arial" w:cs="Arial"/>
                <w:bCs/>
                <w:sz w:val="24"/>
                <w:szCs w:val="24"/>
              </w:rPr>
              <w:t xml:space="preserve">Manche </w:t>
            </w:r>
            <w:proofErr w:type="spellStart"/>
            <w:r w:rsidRPr="00692C23">
              <w:rPr>
                <w:rFonts w:ascii="Arial" w:hAnsi="Arial" w:cs="Arial"/>
                <w:bCs/>
                <w:sz w:val="24"/>
                <w:szCs w:val="24"/>
              </w:rPr>
              <w:t>SuS</w:t>
            </w:r>
            <w:proofErr w:type="spellEnd"/>
            <w:r w:rsidRPr="00692C23">
              <w:rPr>
                <w:rFonts w:ascii="Arial" w:hAnsi="Arial" w:cs="Arial"/>
                <w:bCs/>
                <w:sz w:val="24"/>
                <w:szCs w:val="24"/>
              </w:rPr>
              <w:t xml:space="preserve"> arbeiten aber auch lieber in gemütlicher Runde oder im Liegen, statt am Tisch zu schreiben. </w:t>
            </w:r>
          </w:p>
          <w:p w14:paraId="7E25FEF4" w14:textId="77777777" w:rsidR="00692C23" w:rsidRPr="00692C23" w:rsidRDefault="00692C23" w:rsidP="00692C23">
            <w:pPr>
              <w:widowControl w:val="0"/>
              <w:autoSpaceDE w:val="0"/>
              <w:autoSpaceDN w:val="0"/>
              <w:spacing w:before="120" w:after="120"/>
              <w:rPr>
                <w:rFonts w:ascii="Arial" w:hAnsi="Arial" w:cs="Arial"/>
                <w:bCs/>
                <w:sz w:val="24"/>
                <w:szCs w:val="24"/>
              </w:rPr>
            </w:pPr>
            <w:r w:rsidRPr="00692C23">
              <w:rPr>
                <w:rFonts w:ascii="Arial" w:hAnsi="Arial" w:cs="Arial"/>
                <w:bCs/>
                <w:sz w:val="24"/>
                <w:szCs w:val="24"/>
              </w:rPr>
              <w:t>Dieser Bereich ist für alles offen, wichtig ist nur, dass Ruhe herrscht.</w:t>
            </w:r>
          </w:p>
        </w:tc>
        <w:tc>
          <w:tcPr>
            <w:tcW w:w="2694" w:type="dxa"/>
          </w:tcPr>
          <w:p w14:paraId="12B2C5C3" w14:textId="77777777" w:rsidR="00692C23" w:rsidRPr="00692C23" w:rsidRDefault="00692C23" w:rsidP="00692C23">
            <w:pPr>
              <w:widowControl w:val="0"/>
              <w:autoSpaceDE w:val="0"/>
              <w:autoSpaceDN w:val="0"/>
              <w:spacing w:before="120" w:after="120"/>
              <w:rPr>
                <w:rFonts w:ascii="Arial" w:hAnsi="Arial" w:cs="Arial"/>
                <w:bCs/>
                <w:sz w:val="24"/>
                <w:szCs w:val="24"/>
              </w:rPr>
            </w:pPr>
            <w:r w:rsidRPr="00692C23">
              <w:rPr>
                <w:rFonts w:ascii="Arial" w:hAnsi="Arial" w:cs="Arial"/>
                <w:bCs/>
                <w:sz w:val="24"/>
                <w:szCs w:val="24"/>
              </w:rPr>
              <w:t xml:space="preserve">Gemütliche Gestaltung des Bereichs, evtl. auch etwas geschützt. </w:t>
            </w:r>
          </w:p>
        </w:tc>
        <w:tc>
          <w:tcPr>
            <w:tcW w:w="2268" w:type="dxa"/>
          </w:tcPr>
          <w:p w14:paraId="59514544" w14:textId="687E450B" w:rsidR="00692C23" w:rsidRPr="00692C23" w:rsidRDefault="00692C23" w:rsidP="00692C23">
            <w:pPr>
              <w:widowControl w:val="0"/>
              <w:autoSpaceDE w:val="0"/>
              <w:autoSpaceDN w:val="0"/>
              <w:spacing w:before="120" w:after="120"/>
              <w:rPr>
                <w:rFonts w:ascii="Arial" w:hAnsi="Arial" w:cs="Arial"/>
                <w:bCs/>
                <w:sz w:val="24"/>
                <w:szCs w:val="24"/>
              </w:rPr>
            </w:pPr>
            <w:r w:rsidRPr="00692C23">
              <w:rPr>
                <w:rFonts w:ascii="Arial" w:hAnsi="Arial" w:cs="Arial"/>
                <w:bCs/>
                <w:sz w:val="24"/>
                <w:szCs w:val="24"/>
              </w:rPr>
              <w:t xml:space="preserve">Sofas, Sitzsäcke, Decken, Isomatten – alles, was weich und gemütlich ist, kann dort Platz finden. Auch Bücherregale eignen sich in diesem Bereich. </w:t>
            </w:r>
          </w:p>
          <w:p w14:paraId="1DDB29A2" w14:textId="40D94A64" w:rsidR="00692C23" w:rsidRPr="00692C23" w:rsidRDefault="00692C23" w:rsidP="00692C23">
            <w:pPr>
              <w:widowControl w:val="0"/>
              <w:autoSpaceDE w:val="0"/>
              <w:autoSpaceDN w:val="0"/>
              <w:spacing w:before="120" w:after="120"/>
              <w:rPr>
                <w:rFonts w:ascii="Arial" w:hAnsi="Arial" w:cs="Arial"/>
                <w:bCs/>
                <w:sz w:val="24"/>
                <w:szCs w:val="24"/>
              </w:rPr>
            </w:pPr>
            <w:r w:rsidRPr="00692C23">
              <w:rPr>
                <w:rFonts w:ascii="Arial" w:hAnsi="Arial" w:cs="Arial"/>
                <w:bCs/>
                <w:sz w:val="24"/>
                <w:szCs w:val="24"/>
              </w:rPr>
              <w:t>Tipp: Denken Sie an die herrschenden Brandschutz</w:t>
            </w:r>
            <w:r>
              <w:rPr>
                <w:rFonts w:ascii="Arial" w:hAnsi="Arial" w:cs="Arial"/>
                <w:bCs/>
                <w:sz w:val="24"/>
                <w:szCs w:val="24"/>
              </w:rPr>
              <w:t>-</w:t>
            </w:r>
            <w:r w:rsidRPr="00692C23">
              <w:rPr>
                <w:rFonts w:ascii="Arial" w:hAnsi="Arial" w:cs="Arial"/>
                <w:bCs/>
                <w:sz w:val="24"/>
                <w:szCs w:val="24"/>
              </w:rPr>
              <w:t>bestimmungen.</w:t>
            </w:r>
          </w:p>
        </w:tc>
        <w:tc>
          <w:tcPr>
            <w:tcW w:w="1701" w:type="dxa"/>
          </w:tcPr>
          <w:p w14:paraId="7BD8DCDA" w14:textId="77777777" w:rsidR="00692C23" w:rsidRPr="00692C23" w:rsidRDefault="00692C23" w:rsidP="00692C23">
            <w:pPr>
              <w:widowControl w:val="0"/>
              <w:autoSpaceDE w:val="0"/>
              <w:autoSpaceDN w:val="0"/>
              <w:spacing w:before="120" w:after="120"/>
              <w:rPr>
                <w:rFonts w:ascii="Arial" w:hAnsi="Arial" w:cs="Arial"/>
                <w:bCs/>
                <w:sz w:val="24"/>
                <w:szCs w:val="24"/>
              </w:rPr>
            </w:pPr>
            <w:r w:rsidRPr="00692C23">
              <w:rPr>
                <w:rFonts w:ascii="Arial" w:hAnsi="Arial" w:cs="Arial"/>
                <w:bCs/>
                <w:sz w:val="24"/>
                <w:szCs w:val="24"/>
              </w:rPr>
              <w:t>Gelb oder Orange eignen sich besonders gut. Diese Farben vermitteln Wärme, Optimismus Mut und Heiterkeit.</w:t>
            </w:r>
          </w:p>
        </w:tc>
      </w:tr>
    </w:tbl>
    <w:p w14:paraId="691717EE" w14:textId="77777777" w:rsidR="00692C23" w:rsidRPr="00692C23" w:rsidRDefault="00692C23" w:rsidP="00692C23">
      <w:pPr>
        <w:widowControl w:val="0"/>
        <w:autoSpaceDE w:val="0"/>
        <w:autoSpaceDN w:val="0"/>
        <w:spacing w:before="120" w:after="120"/>
        <w:rPr>
          <w:rFonts w:ascii="Arial" w:hAnsi="Arial" w:cs="Arial"/>
          <w:bCs/>
          <w:sz w:val="24"/>
          <w:szCs w:val="24"/>
        </w:rPr>
      </w:pPr>
    </w:p>
    <w:sectPr w:rsidR="00692C23" w:rsidRPr="00692C23" w:rsidSect="00CC3969">
      <w:headerReference w:type="default" r:id="rId7"/>
      <w:pgSz w:w="11906" w:h="16838" w:code="9"/>
      <w:pgMar w:top="-1276" w:right="1418" w:bottom="42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181B24" w14:textId="77777777" w:rsidR="00A2122A" w:rsidRDefault="00A2122A" w:rsidP="002A5D13">
      <w:pPr>
        <w:spacing w:after="0" w:line="240" w:lineRule="auto"/>
      </w:pPr>
      <w:r>
        <w:separator/>
      </w:r>
    </w:p>
  </w:endnote>
  <w:endnote w:type="continuationSeparator" w:id="0">
    <w:p w14:paraId="1F181B25" w14:textId="77777777" w:rsidR="00A2122A" w:rsidRDefault="00A2122A" w:rsidP="002A5D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 Light (Überschriften)">
    <w:altName w:val="Calibri Light"/>
    <w:panose1 w:val="00000000000000000000"/>
    <w:charset w:val="00"/>
    <w:family w:val="roman"/>
    <w:notTrueType/>
    <w:pitch w:val="default"/>
  </w:font>
  <w:font w:name="Fira Sans Condensed">
    <w:charset w:val="00"/>
    <w:family w:val="swiss"/>
    <w:pitch w:val="variable"/>
    <w:sig w:usb0="600002FF" w:usb1="00000001" w:usb2="00000000" w:usb3="00000000" w:csb0="0000019F" w:csb1="00000000"/>
  </w:font>
  <w:font w:name="Times New Roman (Textkörper CS)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terstate Cond">
    <w:altName w:val="Calibri"/>
    <w:panose1 w:val="00000000000000000000"/>
    <w:charset w:val="00"/>
    <w:family w:val="modern"/>
    <w:notTrueType/>
    <w:pitch w:val="variable"/>
    <w:sig w:usb0="800000AF" w:usb1="5000204A" w:usb2="00000000" w:usb3="00000000" w:csb0="00000111" w:csb1="00000000"/>
  </w:font>
  <w:font w:name="Fira Sans Book">
    <w:altName w:val="Calibri"/>
    <w:panose1 w:val="00000000000000000000"/>
    <w:charset w:val="00"/>
    <w:family w:val="swiss"/>
    <w:notTrueType/>
    <w:pitch w:val="variable"/>
    <w:sig w:usb0="600002FF" w:usb1="02000001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181B22" w14:textId="77777777" w:rsidR="00A2122A" w:rsidRDefault="00A2122A" w:rsidP="002A5D13">
      <w:pPr>
        <w:spacing w:after="0" w:line="240" w:lineRule="auto"/>
      </w:pPr>
      <w:r>
        <w:separator/>
      </w:r>
    </w:p>
  </w:footnote>
  <w:footnote w:type="continuationSeparator" w:id="0">
    <w:p w14:paraId="1F181B23" w14:textId="77777777" w:rsidR="00A2122A" w:rsidRDefault="00A2122A" w:rsidP="002A5D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38" w:type="pct"/>
      <w:tblInd w:w="115" w:type="dxa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2655"/>
      <w:gridCol w:w="6303"/>
    </w:tblGrid>
    <w:tr w:rsidR="00095CFC" w14:paraId="1F181B2A" w14:textId="77777777" w:rsidTr="00FE581F">
      <w:tc>
        <w:tcPr>
          <w:tcW w:w="1482" w:type="pct"/>
          <w:tcBorders>
            <w:bottom w:val="single" w:sz="4" w:space="0" w:color="auto"/>
          </w:tcBorders>
          <w:shd w:val="clear" w:color="auto" w:fill="D69028"/>
          <w:vAlign w:val="center"/>
        </w:tcPr>
        <w:p w14:paraId="1F181B26" w14:textId="4A28FF63" w:rsidR="00095CFC" w:rsidRPr="00AD651E" w:rsidRDefault="00501BE3" w:rsidP="00E6220D">
          <w:pPr>
            <w:pStyle w:val="Kopfzeile"/>
            <w:jc w:val="center"/>
            <w:rPr>
              <w:rFonts w:ascii="Interstate Cond" w:hAnsi="Interstate Cond"/>
              <w:b/>
              <w:color w:val="FFFFFF" w:themeColor="background1"/>
            </w:rPr>
          </w:pPr>
          <w:r>
            <w:rPr>
              <w:rFonts w:ascii="Interstate Cond" w:hAnsi="Interstate Cond"/>
              <w:b/>
              <w:color w:val="FFFFFF" w:themeColor="background1"/>
              <w:sz w:val="32"/>
            </w:rPr>
            <w:t>18</w:t>
          </w:r>
          <w:r w:rsidR="001714D4" w:rsidRPr="00AD651E">
            <w:rPr>
              <w:rFonts w:ascii="Interstate Cond" w:hAnsi="Interstate Cond"/>
              <w:b/>
              <w:color w:val="FFFFFF" w:themeColor="background1"/>
              <w:sz w:val="32"/>
            </w:rPr>
            <w:t xml:space="preserve"> – 20</w:t>
          </w:r>
          <w:r w:rsidR="001148B0">
            <w:rPr>
              <w:rFonts w:ascii="Interstate Cond" w:hAnsi="Interstate Cond"/>
              <w:b/>
              <w:color w:val="FFFFFF" w:themeColor="background1"/>
              <w:sz w:val="32"/>
            </w:rPr>
            <w:t>2</w:t>
          </w:r>
          <w:r w:rsidR="0009454C">
            <w:rPr>
              <w:rFonts w:ascii="Interstate Cond" w:hAnsi="Interstate Cond"/>
              <w:b/>
              <w:color w:val="FFFFFF" w:themeColor="background1"/>
              <w:sz w:val="32"/>
            </w:rPr>
            <w:t>2</w:t>
          </w:r>
          <w:r w:rsidR="007A5942">
            <w:rPr>
              <w:rFonts w:ascii="Interstate Cond" w:hAnsi="Interstate Cond"/>
              <w:b/>
              <w:color w:val="FFFFFF" w:themeColor="background1"/>
              <w:sz w:val="32"/>
            </w:rPr>
            <w:t xml:space="preserve"> TH</w:t>
          </w:r>
        </w:p>
      </w:tc>
      <w:tc>
        <w:tcPr>
          <w:tcW w:w="3518" w:type="pct"/>
          <w:tcBorders>
            <w:bottom w:val="single" w:sz="4" w:space="0" w:color="auto"/>
          </w:tcBorders>
          <w:shd w:val="clear" w:color="auto" w:fill="6D92B3"/>
          <w:vAlign w:val="bottom"/>
        </w:tcPr>
        <w:p w14:paraId="1F181B27" w14:textId="77777777" w:rsidR="00095CFC" w:rsidRPr="00012C7D" w:rsidRDefault="000C53E7" w:rsidP="00095CFC">
          <w:pPr>
            <w:pStyle w:val="Kopfzeile"/>
            <w:rPr>
              <w:rFonts w:ascii="Interstate Cond" w:hAnsi="Interstate Cond"/>
              <w:bCs/>
              <w:color w:val="76923C"/>
              <w:sz w:val="40"/>
              <w:u w:val="single" w:color="FFFFFF" w:themeColor="background1"/>
            </w:rPr>
          </w:pPr>
          <w:r w:rsidRPr="00012C7D">
            <w:rPr>
              <w:rFonts w:ascii="Interstate Cond" w:hAnsi="Interstate Cond"/>
              <w:bCs/>
              <w:color w:val="FFFFFF" w:themeColor="background1"/>
              <w:sz w:val="48"/>
              <w:u w:val="single" w:color="FFFFFF" w:themeColor="background1"/>
            </w:rPr>
            <w:t>RECHT</w:t>
          </w:r>
          <w:r w:rsidRPr="00012C7D">
            <w:rPr>
              <w:rFonts w:ascii="Interstate Cond" w:hAnsi="Interstate Cond"/>
              <w:bCs/>
              <w:sz w:val="48"/>
              <w:u w:val="single" w:color="FFFFFF" w:themeColor="background1"/>
            </w:rPr>
            <w:t xml:space="preserve"> UND </w:t>
          </w:r>
          <w:r w:rsidRPr="00012C7D">
            <w:rPr>
              <w:rFonts w:ascii="Interstate Cond" w:hAnsi="Interstate Cond"/>
              <w:bCs/>
              <w:color w:val="FFFFFF" w:themeColor="background1"/>
              <w:sz w:val="48"/>
              <w:u w:val="single" w:color="FFFFFF" w:themeColor="background1"/>
            </w:rPr>
            <w:t>SCHULMANAGEMENT</w:t>
          </w:r>
        </w:p>
        <w:p w14:paraId="1F181B28" w14:textId="77777777" w:rsidR="00012C7D" w:rsidRDefault="00012C7D" w:rsidP="000C53E7">
          <w:pPr>
            <w:pStyle w:val="Kopfzeile"/>
            <w:rPr>
              <w:rFonts w:ascii="Fira Sans Book" w:hAnsi="Fira Sans Book"/>
              <w:bCs/>
              <w:color w:val="000000" w:themeColor="text1"/>
              <w:sz w:val="20"/>
            </w:rPr>
          </w:pPr>
        </w:p>
        <w:p w14:paraId="1F181B29" w14:textId="77777777" w:rsidR="00095CFC" w:rsidRPr="00012C7D" w:rsidRDefault="00095CFC" w:rsidP="000C53E7">
          <w:pPr>
            <w:pStyle w:val="Kopfzeile"/>
            <w:rPr>
              <w:rFonts w:ascii="Fira Sans Book" w:hAnsi="Fira Sans Book"/>
              <w:bCs/>
              <w:color w:val="000000" w:themeColor="text1"/>
              <w:sz w:val="16"/>
            </w:rPr>
          </w:pPr>
          <w:r w:rsidRPr="00012C7D">
            <w:rPr>
              <w:rFonts w:ascii="Fira Sans Book" w:hAnsi="Fira Sans Book"/>
              <w:bCs/>
              <w:color w:val="000000" w:themeColor="text1"/>
              <w:sz w:val="20"/>
            </w:rPr>
            <w:t>Empfehlungen und</w:t>
          </w:r>
          <w:r w:rsidR="000C53E7" w:rsidRPr="00012C7D">
            <w:rPr>
              <w:rFonts w:ascii="Fira Sans Book" w:hAnsi="Fira Sans Book"/>
              <w:bCs/>
              <w:color w:val="000000" w:themeColor="text1"/>
              <w:sz w:val="20"/>
            </w:rPr>
            <w:t xml:space="preserve"> Arbeitshilfen für erfolgreiche</w:t>
          </w:r>
          <w:r w:rsidRPr="00012C7D">
            <w:rPr>
              <w:rFonts w:ascii="Fira Sans Book" w:hAnsi="Fira Sans Book"/>
              <w:bCs/>
              <w:color w:val="000000" w:themeColor="text1"/>
              <w:sz w:val="20"/>
            </w:rPr>
            <w:t xml:space="preserve"> Schul</w:t>
          </w:r>
          <w:r w:rsidR="000C53E7" w:rsidRPr="00012C7D">
            <w:rPr>
              <w:rFonts w:ascii="Fira Sans Book" w:hAnsi="Fira Sans Book"/>
              <w:bCs/>
              <w:color w:val="000000" w:themeColor="text1"/>
              <w:sz w:val="20"/>
            </w:rPr>
            <w:t>leitungen</w:t>
          </w:r>
        </w:p>
      </w:tc>
    </w:tr>
  </w:tbl>
  <w:p w14:paraId="1F181B2B" w14:textId="77777777" w:rsidR="007A7CA7" w:rsidRDefault="007A7CA7">
    <w:pPr>
      <w:pStyle w:val="Kopfzeile"/>
    </w:pPr>
  </w:p>
  <w:p w14:paraId="1F181B2C" w14:textId="77777777" w:rsidR="007A7CA7" w:rsidRDefault="007A7CA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627249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BFE433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E95284A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811EDFB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626681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4624C95"/>
    <w:multiLevelType w:val="hybridMultilevel"/>
    <w:tmpl w:val="834EF1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E95869"/>
    <w:multiLevelType w:val="hybridMultilevel"/>
    <w:tmpl w:val="E97E055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C150CF"/>
    <w:multiLevelType w:val="hybridMultilevel"/>
    <w:tmpl w:val="D682BE8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08487C"/>
    <w:multiLevelType w:val="hybridMultilevel"/>
    <w:tmpl w:val="ECFC0BE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443233"/>
    <w:multiLevelType w:val="hybridMultilevel"/>
    <w:tmpl w:val="33B88B2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127CBB"/>
    <w:multiLevelType w:val="hybridMultilevel"/>
    <w:tmpl w:val="C32E3AF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3B0040"/>
    <w:multiLevelType w:val="hybridMultilevel"/>
    <w:tmpl w:val="72301DB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8D7D93"/>
    <w:multiLevelType w:val="hybridMultilevel"/>
    <w:tmpl w:val="A1F49D8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AC14FC"/>
    <w:multiLevelType w:val="hybridMultilevel"/>
    <w:tmpl w:val="8B2A384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644C20"/>
    <w:multiLevelType w:val="hybridMultilevel"/>
    <w:tmpl w:val="5DCA966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2BD294"/>
    <w:multiLevelType w:val="multilevel"/>
    <w:tmpl w:val="512BD294"/>
    <w:name w:val="Nummerierungsliste 6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6" w15:restartNumberingAfterBreak="0">
    <w:nsid w:val="51862F0E"/>
    <w:multiLevelType w:val="multilevel"/>
    <w:tmpl w:val="51862F0E"/>
    <w:name w:val="Nummerierungsliste 2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17" w15:restartNumberingAfterBreak="0">
    <w:nsid w:val="51862F0F"/>
    <w:multiLevelType w:val="multilevel"/>
    <w:tmpl w:val="51862F0F"/>
    <w:name w:val="Nummerierungsliste 3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18" w15:restartNumberingAfterBreak="0">
    <w:nsid w:val="51862F10"/>
    <w:multiLevelType w:val="multilevel"/>
    <w:tmpl w:val="51862F10"/>
    <w:name w:val="Nummerierungsliste 4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19" w15:restartNumberingAfterBreak="0">
    <w:nsid w:val="51862F13"/>
    <w:multiLevelType w:val="multilevel"/>
    <w:tmpl w:val="51862F13"/>
    <w:name w:val="Nummerierungsliste 7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20" w15:restartNumberingAfterBreak="0">
    <w:nsid w:val="51862F16"/>
    <w:multiLevelType w:val="multilevel"/>
    <w:tmpl w:val="51862F16"/>
    <w:name w:val="Nummerierungsliste 10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21" w15:restartNumberingAfterBreak="0">
    <w:nsid w:val="51862F18"/>
    <w:multiLevelType w:val="multilevel"/>
    <w:tmpl w:val="51862F18"/>
    <w:name w:val="Nummerierungsliste 12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22" w15:restartNumberingAfterBreak="0">
    <w:nsid w:val="54D35FDE"/>
    <w:multiLevelType w:val="hybridMultilevel"/>
    <w:tmpl w:val="5FBC30F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1A7516"/>
    <w:multiLevelType w:val="hybridMultilevel"/>
    <w:tmpl w:val="525AAA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016E05"/>
    <w:multiLevelType w:val="hybridMultilevel"/>
    <w:tmpl w:val="3020BD64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3DF0F38"/>
    <w:multiLevelType w:val="hybridMultilevel"/>
    <w:tmpl w:val="3020BD64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7C5079F"/>
    <w:multiLevelType w:val="hybridMultilevel"/>
    <w:tmpl w:val="09C892A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EC6F9F"/>
    <w:multiLevelType w:val="hybridMultilevel"/>
    <w:tmpl w:val="83B2C2CC"/>
    <w:lvl w:ilvl="0" w:tplc="8CAAC23A">
      <w:start w:val="1"/>
      <w:numFmt w:val="bullet"/>
      <w:pStyle w:val="7dSGHKastenAuflistung"/>
      <w:lvlText w:val=""/>
      <w:lvlJc w:val="left"/>
      <w:pPr>
        <w:ind w:left="227" w:hanging="227"/>
      </w:pPr>
      <w:rPr>
        <w:rFonts w:ascii="Wingdings 3" w:hAnsi="Wingdings 3" w:hint="default"/>
        <w:color w:val="FFC00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6458317">
    <w:abstractNumId w:val="11"/>
  </w:num>
  <w:num w:numId="2" w16cid:durableId="1954046544">
    <w:abstractNumId w:val="22"/>
  </w:num>
  <w:num w:numId="3" w16cid:durableId="444422221">
    <w:abstractNumId w:val="26"/>
  </w:num>
  <w:num w:numId="4" w16cid:durableId="943534552">
    <w:abstractNumId w:val="12"/>
  </w:num>
  <w:num w:numId="5" w16cid:durableId="1360472055">
    <w:abstractNumId w:val="6"/>
  </w:num>
  <w:num w:numId="6" w16cid:durableId="1841388834">
    <w:abstractNumId w:val="9"/>
  </w:num>
  <w:num w:numId="7" w16cid:durableId="1294293011">
    <w:abstractNumId w:val="15"/>
  </w:num>
  <w:num w:numId="8" w16cid:durableId="1428454802">
    <w:abstractNumId w:val="14"/>
  </w:num>
  <w:num w:numId="9" w16cid:durableId="144248191">
    <w:abstractNumId w:val="10"/>
  </w:num>
  <w:num w:numId="10" w16cid:durableId="1656180496">
    <w:abstractNumId w:val="5"/>
  </w:num>
  <w:num w:numId="11" w16cid:durableId="1748379461">
    <w:abstractNumId w:val="23"/>
  </w:num>
  <w:num w:numId="12" w16cid:durableId="777871324">
    <w:abstractNumId w:val="17"/>
  </w:num>
  <w:num w:numId="13" w16cid:durableId="505755877">
    <w:abstractNumId w:val="18"/>
  </w:num>
  <w:num w:numId="14" w16cid:durableId="647131868">
    <w:abstractNumId w:val="16"/>
  </w:num>
  <w:num w:numId="15" w16cid:durableId="1556820603">
    <w:abstractNumId w:val="19"/>
  </w:num>
  <w:num w:numId="16" w16cid:durableId="355083966">
    <w:abstractNumId w:val="20"/>
  </w:num>
  <w:num w:numId="17" w16cid:durableId="1670906773">
    <w:abstractNumId w:val="21"/>
  </w:num>
  <w:num w:numId="18" w16cid:durableId="60374736">
    <w:abstractNumId w:val="4"/>
  </w:num>
  <w:num w:numId="19" w16cid:durableId="1803956902">
    <w:abstractNumId w:val="3"/>
  </w:num>
  <w:num w:numId="20" w16cid:durableId="200167102">
    <w:abstractNumId w:val="2"/>
  </w:num>
  <w:num w:numId="21" w16cid:durableId="1354526904">
    <w:abstractNumId w:val="1"/>
  </w:num>
  <w:num w:numId="22" w16cid:durableId="91323620">
    <w:abstractNumId w:val="0"/>
  </w:num>
  <w:num w:numId="23" w16cid:durableId="464590771">
    <w:abstractNumId w:val="27"/>
  </w:num>
  <w:num w:numId="24" w16cid:durableId="513224639">
    <w:abstractNumId w:val="24"/>
  </w:num>
  <w:num w:numId="25" w16cid:durableId="570769349">
    <w:abstractNumId w:val="25"/>
  </w:num>
  <w:num w:numId="26" w16cid:durableId="713457529">
    <w:abstractNumId w:val="8"/>
  </w:num>
  <w:num w:numId="27" w16cid:durableId="1274632099">
    <w:abstractNumId w:val="13"/>
  </w:num>
  <w:num w:numId="28" w16cid:durableId="2112335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515F"/>
    <w:rsid w:val="00000547"/>
    <w:rsid w:val="00006A16"/>
    <w:rsid w:val="00012C7D"/>
    <w:rsid w:val="00022C51"/>
    <w:rsid w:val="00032A0C"/>
    <w:rsid w:val="00074A4C"/>
    <w:rsid w:val="0009454C"/>
    <w:rsid w:val="00095CFC"/>
    <w:rsid w:val="000A7188"/>
    <w:rsid w:val="000B50CC"/>
    <w:rsid w:val="000C53E7"/>
    <w:rsid w:val="000C66D4"/>
    <w:rsid w:val="000C6A2D"/>
    <w:rsid w:val="001148B0"/>
    <w:rsid w:val="0015409B"/>
    <w:rsid w:val="001714D4"/>
    <w:rsid w:val="001A4A9E"/>
    <w:rsid w:val="001B429B"/>
    <w:rsid w:val="001F7B3B"/>
    <w:rsid w:val="00205D0C"/>
    <w:rsid w:val="002154FF"/>
    <w:rsid w:val="0027096C"/>
    <w:rsid w:val="002766CF"/>
    <w:rsid w:val="0028515F"/>
    <w:rsid w:val="002A5D13"/>
    <w:rsid w:val="002B029B"/>
    <w:rsid w:val="002B4419"/>
    <w:rsid w:val="002D45E4"/>
    <w:rsid w:val="002E4378"/>
    <w:rsid w:val="0035263B"/>
    <w:rsid w:val="003676E3"/>
    <w:rsid w:val="00380EF0"/>
    <w:rsid w:val="003E3400"/>
    <w:rsid w:val="00433F51"/>
    <w:rsid w:val="004639C0"/>
    <w:rsid w:val="00494673"/>
    <w:rsid w:val="004955F6"/>
    <w:rsid w:val="004A47F9"/>
    <w:rsid w:val="004C2396"/>
    <w:rsid w:val="00501BE3"/>
    <w:rsid w:val="0050689E"/>
    <w:rsid w:val="00540062"/>
    <w:rsid w:val="00551B88"/>
    <w:rsid w:val="00581B4B"/>
    <w:rsid w:val="00587D31"/>
    <w:rsid w:val="00614D0A"/>
    <w:rsid w:val="00653E72"/>
    <w:rsid w:val="00661981"/>
    <w:rsid w:val="00692C23"/>
    <w:rsid w:val="006A5CFE"/>
    <w:rsid w:val="006B0218"/>
    <w:rsid w:val="006E18EF"/>
    <w:rsid w:val="006F7D13"/>
    <w:rsid w:val="007A5942"/>
    <w:rsid w:val="007A7CA7"/>
    <w:rsid w:val="007B0290"/>
    <w:rsid w:val="007C0AE5"/>
    <w:rsid w:val="007E1A2E"/>
    <w:rsid w:val="00823B5B"/>
    <w:rsid w:val="00841FA8"/>
    <w:rsid w:val="008522CE"/>
    <w:rsid w:val="00852BFB"/>
    <w:rsid w:val="008616B8"/>
    <w:rsid w:val="008633AC"/>
    <w:rsid w:val="00887070"/>
    <w:rsid w:val="008B1F83"/>
    <w:rsid w:val="008C0D29"/>
    <w:rsid w:val="008E62B1"/>
    <w:rsid w:val="00937B0B"/>
    <w:rsid w:val="009433D9"/>
    <w:rsid w:val="00983536"/>
    <w:rsid w:val="009B5DA6"/>
    <w:rsid w:val="009B721F"/>
    <w:rsid w:val="009E6591"/>
    <w:rsid w:val="00A06C64"/>
    <w:rsid w:val="00A2122A"/>
    <w:rsid w:val="00AD651E"/>
    <w:rsid w:val="00AF17D9"/>
    <w:rsid w:val="00B01FFE"/>
    <w:rsid w:val="00B076D9"/>
    <w:rsid w:val="00B707AF"/>
    <w:rsid w:val="00B81586"/>
    <w:rsid w:val="00B87D52"/>
    <w:rsid w:val="00BD49AA"/>
    <w:rsid w:val="00BD71E9"/>
    <w:rsid w:val="00C310AF"/>
    <w:rsid w:val="00C42CEF"/>
    <w:rsid w:val="00C73E1A"/>
    <w:rsid w:val="00C9289F"/>
    <w:rsid w:val="00CC38C8"/>
    <w:rsid w:val="00CC3969"/>
    <w:rsid w:val="00CC4D46"/>
    <w:rsid w:val="00CF2776"/>
    <w:rsid w:val="00D56265"/>
    <w:rsid w:val="00D9199A"/>
    <w:rsid w:val="00DB32C7"/>
    <w:rsid w:val="00E028D9"/>
    <w:rsid w:val="00E2265E"/>
    <w:rsid w:val="00E6220D"/>
    <w:rsid w:val="00E74AD6"/>
    <w:rsid w:val="00ED0343"/>
    <w:rsid w:val="00F00CA3"/>
    <w:rsid w:val="00F20663"/>
    <w:rsid w:val="00F94A33"/>
    <w:rsid w:val="00FA19D7"/>
    <w:rsid w:val="00FC278E"/>
    <w:rsid w:val="00FE5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F181B07"/>
  <w15:chartTrackingRefBased/>
  <w15:docId w15:val="{73954AEB-C950-4378-AB41-9DD9A93F6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87D52"/>
    <w:pPr>
      <w:spacing w:after="200" w:line="276" w:lineRule="auto"/>
    </w:pPr>
    <w:rPr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28515F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berschrift2">
    <w:name w:val="heading 2"/>
    <w:basedOn w:val="Standard"/>
    <w:link w:val="berschrift2Zchn"/>
    <w:uiPriority w:val="9"/>
    <w:qFormat/>
    <w:rsid w:val="0028515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val="x-none" w:eastAsia="de-DE"/>
    </w:rPr>
  </w:style>
  <w:style w:type="paragraph" w:styleId="berschrift3">
    <w:name w:val="heading 3"/>
    <w:basedOn w:val="Standard"/>
    <w:link w:val="berschrift3Zchn"/>
    <w:uiPriority w:val="9"/>
    <w:qFormat/>
    <w:rsid w:val="0028515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val="x-non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28515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de-DE"/>
    </w:rPr>
  </w:style>
  <w:style w:type="character" w:styleId="Fett">
    <w:name w:val="Strong"/>
    <w:uiPriority w:val="22"/>
    <w:qFormat/>
    <w:rsid w:val="0028515F"/>
    <w:rPr>
      <w:b/>
      <w:bCs/>
    </w:rPr>
  </w:style>
  <w:style w:type="character" w:customStyle="1" w:styleId="berschrift2Zchn">
    <w:name w:val="Überschrift 2 Zchn"/>
    <w:link w:val="berschrift2"/>
    <w:uiPriority w:val="9"/>
    <w:rsid w:val="0028515F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customStyle="1" w:styleId="berschrift3Zchn">
    <w:name w:val="Überschrift 3 Zchn"/>
    <w:link w:val="berschrift3"/>
    <w:uiPriority w:val="9"/>
    <w:rsid w:val="0028515F"/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character" w:customStyle="1" w:styleId="berschrift1Zchn">
    <w:name w:val="Überschrift 1 Zchn"/>
    <w:link w:val="berschrift1"/>
    <w:uiPriority w:val="9"/>
    <w:rsid w:val="0028515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28515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x-none" w:eastAsia="de-DE"/>
    </w:rPr>
  </w:style>
  <w:style w:type="character" w:customStyle="1" w:styleId="HTMLVorformatiertZchn">
    <w:name w:val="HTML Vorformatiert Zchn"/>
    <w:link w:val="HTMLVorformatiert"/>
    <w:uiPriority w:val="99"/>
    <w:semiHidden/>
    <w:rsid w:val="0028515F"/>
    <w:rPr>
      <w:rFonts w:ascii="Courier New" w:eastAsia="Times New Roman" w:hAnsi="Courier New" w:cs="Courier New"/>
      <w:sz w:val="20"/>
      <w:szCs w:val="20"/>
      <w:lang w:eastAsia="de-DE"/>
    </w:rPr>
  </w:style>
  <w:style w:type="table" w:customStyle="1" w:styleId="Tabellengitternetz">
    <w:name w:val="Tabellengitternetz"/>
    <w:basedOn w:val="NormaleTabelle"/>
    <w:uiPriority w:val="59"/>
    <w:rsid w:val="002851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2A5D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A5D13"/>
  </w:style>
  <w:style w:type="paragraph" w:styleId="Fuzeile">
    <w:name w:val="footer"/>
    <w:basedOn w:val="Standard"/>
    <w:link w:val="FuzeileZchn"/>
    <w:uiPriority w:val="99"/>
    <w:unhideWhenUsed/>
    <w:rsid w:val="002A5D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A5D13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A5D13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SprechblasentextZchn">
    <w:name w:val="Sprechblasentext Zchn"/>
    <w:link w:val="Sprechblasentext"/>
    <w:uiPriority w:val="99"/>
    <w:semiHidden/>
    <w:rsid w:val="002A5D13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661981"/>
    <w:pPr>
      <w:spacing w:after="0" w:line="240" w:lineRule="auto"/>
      <w:ind w:left="720"/>
      <w:contextualSpacing/>
    </w:pPr>
    <w:rPr>
      <w:rFonts w:ascii="Times New Roman" w:eastAsia="Times New Roman" w:hAnsi="Times New Roman"/>
      <w:bCs/>
      <w:sz w:val="20"/>
      <w:szCs w:val="24"/>
      <w:lang w:eastAsia="de-DE"/>
    </w:rPr>
  </w:style>
  <w:style w:type="paragraph" w:styleId="Funotentext">
    <w:name w:val="footnote text"/>
    <w:basedOn w:val="Standard"/>
    <w:semiHidden/>
    <w:rsid w:val="00581B4B"/>
    <w:rPr>
      <w:sz w:val="20"/>
      <w:szCs w:val="20"/>
    </w:rPr>
  </w:style>
  <w:style w:type="character" w:styleId="Funotenzeichen">
    <w:name w:val="footnote reference"/>
    <w:semiHidden/>
    <w:rsid w:val="00581B4B"/>
    <w:rPr>
      <w:vertAlign w:val="superscript"/>
    </w:rPr>
  </w:style>
  <w:style w:type="paragraph" w:customStyle="1" w:styleId="7aSGHKastenHead">
    <w:name w:val="7a_SGH_Kasten_Head"/>
    <w:basedOn w:val="Standard"/>
    <w:qFormat/>
    <w:rsid w:val="001F7B3B"/>
    <w:pPr>
      <w:spacing w:before="120" w:after="0" w:line="260" w:lineRule="exact"/>
      <w:jc w:val="both"/>
    </w:pPr>
    <w:rPr>
      <w:rFonts w:asciiTheme="minorHAnsi" w:eastAsiaTheme="minorHAnsi" w:hAnsiTheme="minorHAnsi" w:cstheme="minorHAnsi"/>
      <w:b/>
      <w:bCs/>
      <w:sz w:val="24"/>
      <w:szCs w:val="28"/>
    </w:rPr>
  </w:style>
  <w:style w:type="paragraph" w:customStyle="1" w:styleId="7bSGHKastenSubhead">
    <w:name w:val="7b_SGH_Kasten_Subhead"/>
    <w:qFormat/>
    <w:rsid w:val="001F7B3B"/>
    <w:pPr>
      <w:spacing w:after="120"/>
    </w:pPr>
    <w:rPr>
      <w:rFonts w:asciiTheme="minorHAnsi" w:eastAsiaTheme="minorHAnsi" w:hAnsiTheme="minorHAnsi" w:cstheme="minorHAnsi"/>
      <w:b/>
      <w:bCs/>
      <w:sz w:val="18"/>
      <w:szCs w:val="18"/>
      <w:lang w:eastAsia="en-US"/>
    </w:rPr>
  </w:style>
  <w:style w:type="paragraph" w:customStyle="1" w:styleId="7cSGHKastenText">
    <w:name w:val="7c_SGH_Kasten_Text"/>
    <w:qFormat/>
    <w:rsid w:val="001F7B3B"/>
    <w:pPr>
      <w:spacing w:line="220" w:lineRule="exact"/>
    </w:pPr>
    <w:rPr>
      <w:rFonts w:asciiTheme="majorHAnsi" w:eastAsiaTheme="minorHAnsi" w:hAnsiTheme="majorHAnsi" w:cs="Calibri Light (Überschriften)"/>
      <w:spacing w:val="-6"/>
      <w:sz w:val="18"/>
      <w:szCs w:val="19"/>
      <w:lang w:eastAsia="en-US"/>
    </w:rPr>
  </w:style>
  <w:style w:type="paragraph" w:customStyle="1" w:styleId="7dSGHKastenAuflistung">
    <w:name w:val="7d_SGH_Kasten_Auflistung"/>
    <w:basedOn w:val="7cSGHKastenText"/>
    <w:qFormat/>
    <w:rsid w:val="001F7B3B"/>
    <w:pPr>
      <w:numPr>
        <w:numId w:val="23"/>
      </w:numPr>
    </w:pPr>
  </w:style>
  <w:style w:type="table" w:customStyle="1" w:styleId="Tabellenraster1">
    <w:name w:val="Tabellenraster1"/>
    <w:basedOn w:val="NormaleTabelle"/>
    <w:next w:val="Tabellenraster"/>
    <w:uiPriority w:val="39"/>
    <w:rsid w:val="001F7B3B"/>
    <w:rPr>
      <w:rFonts w:asciiTheme="minorHAnsi" w:eastAsiaTheme="minorHAnsi" w:hAnsiTheme="minorHAnsi" w:cstheme="minorBid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nraster">
    <w:name w:val="Table Grid"/>
    <w:basedOn w:val="NormaleTabelle"/>
    <w:uiPriority w:val="39"/>
    <w:rsid w:val="001F7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7eSGHKasten-Linkzeile">
    <w:name w:val="7e_SGH_Kasten-Linkzeile"/>
    <w:basedOn w:val="Standard"/>
    <w:qFormat/>
    <w:rsid w:val="00494673"/>
    <w:pPr>
      <w:spacing w:after="0" w:line="260" w:lineRule="exact"/>
      <w:jc w:val="both"/>
    </w:pPr>
    <w:rPr>
      <w:rFonts w:ascii="Fira Sans Condensed" w:eastAsiaTheme="minorHAnsi" w:hAnsi="Fira Sans Condensed" w:cs="Times New Roman (Textkörper CS)"/>
      <w:b/>
      <w:bCs/>
      <w:sz w:val="18"/>
      <w:szCs w:val="19"/>
    </w:rPr>
  </w:style>
  <w:style w:type="table" w:customStyle="1" w:styleId="Tabellenraster5">
    <w:name w:val="Tabellenraster5"/>
    <w:basedOn w:val="NormaleTabelle"/>
    <w:next w:val="Tabellenraster"/>
    <w:uiPriority w:val="39"/>
    <w:rsid w:val="00CF2776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7">
    <w:name w:val="Tabellenraster7"/>
    <w:basedOn w:val="NormaleTabelle"/>
    <w:next w:val="Tabellenraster"/>
    <w:uiPriority w:val="39"/>
    <w:rsid w:val="00074A4C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71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334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Praxis: Soziale Betreuung</vt:lpstr>
    </vt:vector>
  </TitlesOfParts>
  <Company>Microsoft</Company>
  <LinksUpToDate>false</LinksUpToDate>
  <CharactersWithSpaces>2441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Praxis: Soziale Betreuung</dc:title>
  <dc:subject/>
  <dc:creator>Dominik Muhle</dc:creator>
  <cp:keywords/>
  <cp:lastModifiedBy>Korinna Wulfinghoff</cp:lastModifiedBy>
  <cp:revision>2</cp:revision>
  <cp:lastPrinted>2013-12-09T11:30:00Z</cp:lastPrinted>
  <dcterms:created xsi:type="dcterms:W3CDTF">2022-08-15T10:23:00Z</dcterms:created>
  <dcterms:modified xsi:type="dcterms:W3CDTF">2022-08-15T10:23:00Z</dcterms:modified>
</cp:coreProperties>
</file>