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1916EE85" w14:textId="02FB58CC" w:rsidR="00CF0B8A" w:rsidRPr="002E0E48" w:rsidRDefault="00CF0B8A" w:rsidP="002E0E48">
      <w:pPr>
        <w:spacing w:before="120" w:after="120"/>
        <w:rPr>
          <w:rFonts w:ascii="Arial" w:hAnsi="Arial" w:cs="Arial"/>
          <w:b/>
          <w:sz w:val="28"/>
          <w:szCs w:val="28"/>
        </w:rPr>
      </w:pPr>
    </w:p>
    <w:p w14:paraId="7F8A2F45" w14:textId="73446DDD" w:rsidR="002E0E48" w:rsidRDefault="002E0E48" w:rsidP="00581B4B"/>
    <w:tbl>
      <w:tblPr>
        <w:tblStyle w:val="Tabellenraster"/>
        <w:tblW w:w="9209" w:type="dxa"/>
        <w:jc w:val="center"/>
        <w:tblLook w:val="04A0" w:firstRow="1" w:lastRow="0" w:firstColumn="1" w:lastColumn="0" w:noHBand="0" w:noVBand="1"/>
      </w:tblPr>
      <w:tblGrid>
        <w:gridCol w:w="9209"/>
      </w:tblGrid>
      <w:tr w:rsidR="002E0E48" w:rsidRPr="002E0E48" w14:paraId="392B1CFC" w14:textId="77777777" w:rsidTr="002E0E48">
        <w:trPr>
          <w:jc w:val="center"/>
        </w:trPr>
        <w:tc>
          <w:tcPr>
            <w:tcW w:w="9209" w:type="dxa"/>
            <w:shd w:val="clear" w:color="auto" w:fill="6D92B3"/>
          </w:tcPr>
          <w:p w14:paraId="2C22412D" w14:textId="77777777" w:rsidR="002E0E48" w:rsidRPr="002E0E48" w:rsidRDefault="002E0E48" w:rsidP="002E0E48">
            <w:pPr>
              <w:spacing w:before="120" w:after="120"/>
              <w:rPr>
                <w:rFonts w:ascii="Arial" w:hAnsi="Arial" w:cs="Arial"/>
                <w:b/>
                <w:sz w:val="28"/>
                <w:szCs w:val="28"/>
              </w:rPr>
            </w:pPr>
            <w:r w:rsidRPr="002E0E48">
              <w:rPr>
                <w:rFonts w:ascii="Arial" w:hAnsi="Arial" w:cs="Arial"/>
                <w:b/>
                <w:sz w:val="28"/>
                <w:szCs w:val="28"/>
              </w:rPr>
              <w:t>Muster: Dienstanweisung Pausenaufsicht</w:t>
            </w:r>
          </w:p>
        </w:tc>
      </w:tr>
      <w:tr w:rsidR="002E0E48" w:rsidRPr="002E0E48" w14:paraId="4B767631" w14:textId="77777777" w:rsidTr="002E0E48">
        <w:trPr>
          <w:jc w:val="center"/>
        </w:trPr>
        <w:tc>
          <w:tcPr>
            <w:tcW w:w="9209" w:type="dxa"/>
          </w:tcPr>
          <w:p w14:paraId="1AFE24E1" w14:textId="69AC4216" w:rsidR="002E0E48" w:rsidRPr="002E0E48" w:rsidRDefault="002E0E48" w:rsidP="002E0E48">
            <w:pPr>
              <w:spacing w:before="120" w:after="120"/>
              <w:rPr>
                <w:rFonts w:ascii="Arial" w:hAnsi="Arial" w:cs="Arial"/>
                <w:sz w:val="24"/>
              </w:rPr>
            </w:pPr>
            <w:r w:rsidRPr="002E0E48">
              <w:rPr>
                <w:rFonts w:ascii="Arial" w:hAnsi="Arial" w:cs="Arial"/>
                <w:sz w:val="24"/>
              </w:rPr>
              <w:t>Liebe Kolleginnen und Kollegen,</w:t>
            </w:r>
          </w:p>
          <w:p w14:paraId="10114EB4" w14:textId="56A7426D" w:rsidR="002E0E48" w:rsidRPr="002E0E48" w:rsidRDefault="002E0E48" w:rsidP="002E0E48">
            <w:pPr>
              <w:spacing w:before="120" w:after="120"/>
              <w:rPr>
                <w:rFonts w:ascii="Arial" w:hAnsi="Arial" w:cs="Arial"/>
                <w:sz w:val="24"/>
              </w:rPr>
            </w:pPr>
            <w:r w:rsidRPr="002E0E48">
              <w:rPr>
                <w:rFonts w:ascii="Arial" w:hAnsi="Arial" w:cs="Arial"/>
                <w:sz w:val="24"/>
              </w:rPr>
              <w:t>bitte beachten Sie bei der Pausenaufsicht die folgenden Grundsätze:</w:t>
            </w:r>
          </w:p>
          <w:p w14:paraId="7303C80A" w14:textId="0EA7CE6F" w:rsidR="002E0E48" w:rsidRPr="002E0E48" w:rsidRDefault="002E0E48" w:rsidP="002E0E48">
            <w:pPr>
              <w:pStyle w:val="Listenabsatz"/>
              <w:numPr>
                <w:ilvl w:val="0"/>
                <w:numId w:val="29"/>
              </w:numPr>
              <w:spacing w:before="120" w:after="120" w:line="276" w:lineRule="auto"/>
              <w:ind w:left="447"/>
              <w:rPr>
                <w:rFonts w:ascii="Arial" w:hAnsi="Arial" w:cs="Arial"/>
                <w:sz w:val="24"/>
              </w:rPr>
            </w:pPr>
            <w:r w:rsidRPr="002E0E48">
              <w:rPr>
                <w:rFonts w:ascii="Arial" w:hAnsi="Arial" w:cs="Arial"/>
                <w:sz w:val="24"/>
              </w:rPr>
              <w:t>Grundsätzlich ist jede Lehrkraft für sämtliche Schülerinnen und Schüler (SuS) der Schule verantwortlich, auch während der Pause und während des Lehrkraft- bzw. Raumwechsels zwischen zwei Unterrichtsstunden. Sie sind verpflichtet, in Gefahrensituationen umgehend einzugreifen, auch wenn Sie die betroffenen Schülerinnen und Schüler nicht unterrichten oder gerade Pause haben.</w:t>
            </w:r>
          </w:p>
          <w:p w14:paraId="6791DDEA" w14:textId="418FAFFA" w:rsidR="002E0E48" w:rsidRPr="002E0E48" w:rsidRDefault="002E0E48" w:rsidP="002E0E48">
            <w:pPr>
              <w:pStyle w:val="Listenabsatz"/>
              <w:numPr>
                <w:ilvl w:val="0"/>
                <w:numId w:val="29"/>
              </w:numPr>
              <w:spacing w:before="120" w:after="120" w:line="276" w:lineRule="auto"/>
              <w:ind w:left="447"/>
              <w:rPr>
                <w:rFonts w:ascii="Arial" w:hAnsi="Arial" w:cs="Arial"/>
                <w:sz w:val="24"/>
              </w:rPr>
            </w:pPr>
            <w:r w:rsidRPr="002E0E48">
              <w:rPr>
                <w:rFonts w:ascii="Arial" w:hAnsi="Arial" w:cs="Arial"/>
                <w:sz w:val="24"/>
              </w:rPr>
              <w:t xml:space="preserve">Die Lehrkräfte achten darauf, dass sämtliche </w:t>
            </w:r>
            <w:proofErr w:type="gramStart"/>
            <w:r w:rsidRPr="002E0E48">
              <w:rPr>
                <w:rFonts w:ascii="Arial" w:hAnsi="Arial" w:cs="Arial"/>
                <w:sz w:val="24"/>
              </w:rPr>
              <w:t>SuS</w:t>
            </w:r>
            <w:proofErr w:type="gramEnd"/>
            <w:r w:rsidRPr="002E0E48">
              <w:rPr>
                <w:rFonts w:ascii="Arial" w:hAnsi="Arial" w:cs="Arial"/>
                <w:sz w:val="24"/>
              </w:rPr>
              <w:t xml:space="preserve"> während der Pausen die Klassen- und Kursräume verlassen und sich auf den Schulhof bzw. in die Mensa begeben. Ein Aufenthalt im Schulgebäude ist den SuS während der Pausen grundsätzlich nicht gestattet bzw. nur, um die Toilette aufzusuchen. Die Lehrkräfte schicken SuS konsequent nach draußen, wenn sie sie während der Pausen im Schulgebäude antreffen.</w:t>
            </w:r>
          </w:p>
          <w:p w14:paraId="00033AD9" w14:textId="389007FD" w:rsidR="002E0E48" w:rsidRPr="002E0E48" w:rsidRDefault="002E0E48" w:rsidP="002E0E48">
            <w:pPr>
              <w:pStyle w:val="Listenabsatz"/>
              <w:numPr>
                <w:ilvl w:val="0"/>
                <w:numId w:val="29"/>
              </w:numPr>
              <w:spacing w:before="120" w:after="120" w:line="276" w:lineRule="auto"/>
              <w:ind w:left="447"/>
              <w:rPr>
                <w:rFonts w:ascii="Arial" w:hAnsi="Arial" w:cs="Arial"/>
                <w:sz w:val="24"/>
              </w:rPr>
            </w:pPr>
            <w:r w:rsidRPr="002E0E48">
              <w:rPr>
                <w:rFonts w:ascii="Arial" w:hAnsi="Arial" w:cs="Arial"/>
                <w:sz w:val="24"/>
              </w:rPr>
              <w:t>Die Lehrkräfte, die Pausenaufsicht haben, finden sich pünktlich zum Pausenbeginn auf dem Schulhof ein. Haben sie vorher Unterricht, können sie diesen einige Minuten vorher beenden und gemeinsam mit den SuS in die Pause gehen, sodass eine lückenlose Beaufsichtigung gewährleistet ist. Die Lehrkräfte, die keine Pausenaufsicht haben, entlassen ihre SuS nicht vorzeitig in die Pause bzw. beaufsichtigen diese selbst auf dem Schulhof, bis die Pausenaufsicht eingetroffen ist.</w:t>
            </w:r>
          </w:p>
          <w:p w14:paraId="5C55BD2E" w14:textId="6486C4AF" w:rsidR="002E0E48" w:rsidRPr="002E0E48" w:rsidRDefault="002E0E48" w:rsidP="002E0E48">
            <w:pPr>
              <w:pStyle w:val="Listenabsatz"/>
              <w:numPr>
                <w:ilvl w:val="0"/>
                <w:numId w:val="29"/>
              </w:numPr>
              <w:spacing w:before="120" w:after="120" w:line="276" w:lineRule="auto"/>
              <w:ind w:left="447"/>
              <w:rPr>
                <w:rFonts w:ascii="Arial" w:hAnsi="Arial" w:cs="Arial"/>
                <w:sz w:val="24"/>
              </w:rPr>
            </w:pPr>
            <w:r w:rsidRPr="002E0E48">
              <w:rPr>
                <w:rFonts w:ascii="Arial" w:hAnsi="Arial" w:cs="Arial"/>
                <w:sz w:val="24"/>
              </w:rPr>
              <w:t>Vor Unterrichtsbeginn prüft jede Lehrkraft nicht nur den Vertretungsplan, sondern auch den Pausenvertretungsplan.</w:t>
            </w:r>
          </w:p>
          <w:p w14:paraId="309CB3EE" w14:textId="6C3E1D4D" w:rsidR="002E0E48" w:rsidRPr="002E0E48" w:rsidRDefault="002E0E48" w:rsidP="002E0E48">
            <w:pPr>
              <w:pStyle w:val="Listenabsatz"/>
              <w:numPr>
                <w:ilvl w:val="0"/>
                <w:numId w:val="29"/>
              </w:numPr>
              <w:spacing w:before="120" w:after="120" w:line="276" w:lineRule="auto"/>
              <w:ind w:left="447"/>
              <w:rPr>
                <w:rFonts w:ascii="Arial" w:hAnsi="Arial" w:cs="Arial"/>
                <w:sz w:val="24"/>
              </w:rPr>
            </w:pPr>
            <w:r w:rsidRPr="002E0E48">
              <w:rPr>
                <w:rFonts w:ascii="Arial" w:hAnsi="Arial" w:cs="Arial"/>
                <w:sz w:val="24"/>
              </w:rPr>
              <w:t>Sollten Pausenaufsichten getauscht werden, ist die Schulleitung hiervon im Vorfeld zu unterrichten.</w:t>
            </w:r>
          </w:p>
          <w:p w14:paraId="13D10511" w14:textId="4F128AB1" w:rsidR="002E0E48" w:rsidRPr="002E0E48" w:rsidRDefault="002E0E48" w:rsidP="002E0E48">
            <w:pPr>
              <w:pStyle w:val="Listenabsatz"/>
              <w:numPr>
                <w:ilvl w:val="0"/>
                <w:numId w:val="29"/>
              </w:numPr>
              <w:spacing w:before="120" w:after="120" w:line="276" w:lineRule="auto"/>
              <w:ind w:left="447"/>
              <w:rPr>
                <w:rFonts w:ascii="Arial" w:hAnsi="Arial" w:cs="Arial"/>
                <w:sz w:val="24"/>
              </w:rPr>
            </w:pPr>
            <w:r w:rsidRPr="002E0E48">
              <w:rPr>
                <w:rFonts w:ascii="Arial" w:hAnsi="Arial" w:cs="Arial"/>
                <w:sz w:val="24"/>
              </w:rPr>
              <w:t>Bei der Beaufsichtigung der SuS in der Pause müssen Sie sich am Alter, Entwicklungsstand und dem bisherigen Verhalten orientieren und die Aufsichtsführung hierauf abstellen.</w:t>
            </w:r>
          </w:p>
          <w:p w14:paraId="4F1F5999" w14:textId="72B6259E" w:rsidR="002E0E48" w:rsidRPr="002E0E48" w:rsidRDefault="002E0E48" w:rsidP="002E0E48">
            <w:pPr>
              <w:pStyle w:val="Listenabsatz"/>
              <w:numPr>
                <w:ilvl w:val="0"/>
                <w:numId w:val="29"/>
              </w:numPr>
              <w:spacing w:before="120" w:after="120" w:line="276" w:lineRule="auto"/>
              <w:ind w:left="447"/>
              <w:rPr>
                <w:rFonts w:ascii="Arial" w:hAnsi="Arial" w:cs="Arial"/>
                <w:sz w:val="24"/>
              </w:rPr>
            </w:pPr>
            <w:r w:rsidRPr="002E0E48">
              <w:rPr>
                <w:rFonts w:ascii="Arial" w:hAnsi="Arial" w:cs="Arial"/>
                <w:sz w:val="24"/>
              </w:rPr>
              <w:t xml:space="preserve">Die Benutzung von Smartphones während der Pausenaufsicht ist untersagt. Hintergrund ist, dass die Lehrkräfte sonst abgelenkt sind und die notwendige Beaufsichtigung der </w:t>
            </w:r>
            <w:proofErr w:type="spellStart"/>
            <w:r w:rsidRPr="002E0E48">
              <w:rPr>
                <w:rFonts w:ascii="Arial" w:hAnsi="Arial" w:cs="Arial"/>
                <w:sz w:val="24"/>
              </w:rPr>
              <w:t>SuS</w:t>
            </w:r>
            <w:proofErr w:type="spellEnd"/>
            <w:r w:rsidRPr="002E0E48">
              <w:rPr>
                <w:rFonts w:ascii="Arial" w:hAnsi="Arial" w:cs="Arial"/>
                <w:sz w:val="24"/>
              </w:rPr>
              <w:t xml:space="preserve"> nicht gewährleistet ist.</w:t>
            </w:r>
          </w:p>
          <w:p w14:paraId="707CBDF9" w14:textId="1D916D87" w:rsidR="002E0E48" w:rsidRPr="002E0E48" w:rsidRDefault="002E0E48" w:rsidP="002E0E48">
            <w:pPr>
              <w:pStyle w:val="Listenabsatz"/>
              <w:numPr>
                <w:ilvl w:val="0"/>
                <w:numId w:val="29"/>
              </w:numPr>
              <w:spacing w:before="120" w:after="120" w:line="276" w:lineRule="auto"/>
              <w:ind w:left="447"/>
              <w:rPr>
                <w:rFonts w:ascii="Arial" w:hAnsi="Arial" w:cs="Arial"/>
                <w:sz w:val="24"/>
              </w:rPr>
            </w:pPr>
            <w:r w:rsidRPr="002E0E48">
              <w:rPr>
                <w:rFonts w:ascii="Arial" w:hAnsi="Arial" w:cs="Arial"/>
                <w:sz w:val="24"/>
              </w:rPr>
              <w:t xml:space="preserve">Wenn mehrere Kolleginnen und Kollegen Aufsicht führen, stimmen sie sich untereinander ab, wer welche Aufgaben im Rahmen der Pausenaufsicht übernimmt. Längere Gespräche sind während der Pausenaufsicht zu vermeiden, damit die Aufmerksamkeit bei den </w:t>
            </w:r>
            <w:proofErr w:type="spellStart"/>
            <w:r w:rsidRPr="002E0E48">
              <w:rPr>
                <w:rFonts w:ascii="Arial" w:hAnsi="Arial" w:cs="Arial"/>
                <w:sz w:val="24"/>
              </w:rPr>
              <w:t>SuS</w:t>
            </w:r>
            <w:proofErr w:type="spellEnd"/>
            <w:r w:rsidRPr="002E0E48">
              <w:rPr>
                <w:rFonts w:ascii="Arial" w:hAnsi="Arial" w:cs="Arial"/>
                <w:sz w:val="24"/>
              </w:rPr>
              <w:t xml:space="preserve"> liegt.</w:t>
            </w:r>
          </w:p>
          <w:p w14:paraId="7C91001A" w14:textId="77777777" w:rsidR="002E0E48" w:rsidRPr="002E0E48" w:rsidRDefault="002E0E48" w:rsidP="002E0E48">
            <w:pPr>
              <w:spacing w:before="120" w:after="120"/>
              <w:rPr>
                <w:rFonts w:ascii="Arial" w:hAnsi="Arial" w:cs="Arial"/>
                <w:i/>
                <w:iCs/>
                <w:sz w:val="24"/>
                <w:u w:val="single"/>
              </w:rPr>
            </w:pPr>
            <w:r w:rsidRPr="002E0E48">
              <w:rPr>
                <w:rFonts w:ascii="Arial" w:hAnsi="Arial" w:cs="Arial"/>
                <w:i/>
                <w:iCs/>
                <w:sz w:val="24"/>
                <w:u w:val="single"/>
              </w:rPr>
              <w:t>Luisa Schneider</w:t>
            </w:r>
          </w:p>
          <w:p w14:paraId="61BDDA8E" w14:textId="77777777" w:rsidR="002E0E48" w:rsidRPr="002E0E48" w:rsidRDefault="002E0E48" w:rsidP="002E0E48">
            <w:pPr>
              <w:spacing w:before="120" w:after="120"/>
              <w:rPr>
                <w:rFonts w:ascii="Arial" w:hAnsi="Arial" w:cs="Arial"/>
                <w:sz w:val="24"/>
              </w:rPr>
            </w:pPr>
            <w:r w:rsidRPr="002E0E48">
              <w:rPr>
                <w:rFonts w:ascii="Arial" w:hAnsi="Arial" w:cs="Arial"/>
                <w:sz w:val="24"/>
              </w:rPr>
              <w:t>Schulleitung</w:t>
            </w:r>
          </w:p>
        </w:tc>
      </w:tr>
    </w:tbl>
    <w:p w14:paraId="2337BB89" w14:textId="77777777" w:rsidR="002E0E48" w:rsidRPr="00581B4B" w:rsidRDefault="002E0E48" w:rsidP="00581B4B"/>
    <w:sectPr w:rsidR="002E0E48" w:rsidRPr="00581B4B" w:rsidSect="00D9199A">
      <w:headerReference w:type="default" r:id="rId7"/>
      <w:pgSz w:w="11906" w:h="16838" w:code="9"/>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398C0" w14:textId="77777777" w:rsidR="008371BF" w:rsidRDefault="008371BF" w:rsidP="002A5D13">
      <w:pPr>
        <w:spacing w:after="0" w:line="240" w:lineRule="auto"/>
      </w:pPr>
      <w:r>
        <w:separator/>
      </w:r>
    </w:p>
  </w:endnote>
  <w:endnote w:type="continuationSeparator" w:id="0">
    <w:p w14:paraId="03F693AF" w14:textId="77777777" w:rsidR="008371BF" w:rsidRDefault="008371BF"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Fira Sans Condensed">
    <w:altName w:val="Arial"/>
    <w:charset w:val="00"/>
    <w:family w:val="swiss"/>
    <w:pitch w:val="variable"/>
    <w:sig w:usb0="600002FF" w:usb1="00000001" w:usb2="00000000" w:usb3="00000000" w:csb0="0000019F" w:csb1="00000000"/>
  </w:font>
  <w:font w:name="Times New Roman (Textkörper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0A21B" w14:textId="77777777" w:rsidR="008371BF" w:rsidRDefault="008371BF" w:rsidP="002A5D13">
      <w:pPr>
        <w:spacing w:after="0" w:line="240" w:lineRule="auto"/>
      </w:pPr>
      <w:r>
        <w:separator/>
      </w:r>
    </w:p>
  </w:footnote>
  <w:footnote w:type="continuationSeparator" w:id="0">
    <w:p w14:paraId="2DDDC037" w14:textId="77777777" w:rsidR="008371BF" w:rsidRDefault="008371BF"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2A0FE80E" w:rsidR="00095CFC" w:rsidRPr="00AD651E" w:rsidRDefault="008844F3"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1</w:t>
          </w:r>
          <w:r w:rsidR="0009454C">
            <w:rPr>
              <w:rFonts w:ascii="Interstate Cond" w:hAnsi="Interstate Cond"/>
              <w:b/>
              <w:color w:val="FFFFFF" w:themeColor="background1"/>
              <w:sz w:val="32"/>
            </w:rPr>
            <w:t>4</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09454C">
            <w:rPr>
              <w:rFonts w:ascii="Interstate Cond" w:hAnsi="Interstate Cond"/>
              <w:b/>
              <w:color w:val="FFFFFF" w:themeColor="background1"/>
              <w:sz w:val="32"/>
            </w:rPr>
            <w:t>2</w:t>
          </w:r>
          <w:r w:rsidR="00CF0B8A">
            <w:rPr>
              <w:rFonts w:ascii="Interstate Cond" w:hAnsi="Interstate Cond"/>
              <w:b/>
              <w:color w:val="FFFFFF" w:themeColor="background1"/>
              <w:sz w:val="32"/>
            </w:rPr>
            <w:t xml:space="preserve"> TH</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1F7B"/>
    <w:multiLevelType w:val="hybridMultilevel"/>
    <w:tmpl w:val="E3EC5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AB7D28"/>
    <w:multiLevelType w:val="hybridMultilevel"/>
    <w:tmpl w:val="83A856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5F3AE6"/>
    <w:multiLevelType w:val="hybridMultilevel"/>
    <w:tmpl w:val="509E53F8"/>
    <w:lvl w:ilvl="0" w:tplc="0407000F">
      <w:start w:val="1"/>
      <w:numFmt w:val="decimal"/>
      <w:lvlText w:val="%1."/>
      <w:lvlJc w:val="left"/>
      <w:pPr>
        <w:ind w:left="227" w:hanging="227"/>
      </w:pPr>
      <w:rPr>
        <w:rFonts w:hint="default"/>
        <w:color w:val="DB8C3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4D4DCF"/>
    <w:multiLevelType w:val="hybridMultilevel"/>
    <w:tmpl w:val="A2A885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0480639">
    <w:abstractNumId w:val="11"/>
  </w:num>
  <w:num w:numId="2" w16cid:durableId="1593928794">
    <w:abstractNumId w:val="21"/>
  </w:num>
  <w:num w:numId="3" w16cid:durableId="713190627">
    <w:abstractNumId w:val="26"/>
  </w:num>
  <w:num w:numId="4" w16cid:durableId="1232076912">
    <w:abstractNumId w:val="12"/>
  </w:num>
  <w:num w:numId="5" w16cid:durableId="34695460">
    <w:abstractNumId w:val="6"/>
  </w:num>
  <w:num w:numId="6" w16cid:durableId="1542129383">
    <w:abstractNumId w:val="9"/>
  </w:num>
  <w:num w:numId="7" w16cid:durableId="483667625">
    <w:abstractNumId w:val="14"/>
  </w:num>
  <w:num w:numId="8" w16cid:durableId="1078475915">
    <w:abstractNumId w:val="13"/>
  </w:num>
  <w:num w:numId="9" w16cid:durableId="898202754">
    <w:abstractNumId w:val="10"/>
  </w:num>
  <w:num w:numId="10" w16cid:durableId="1507667024">
    <w:abstractNumId w:val="5"/>
  </w:num>
  <w:num w:numId="11" w16cid:durableId="1478568354">
    <w:abstractNumId w:val="23"/>
  </w:num>
  <w:num w:numId="12" w16cid:durableId="723336929">
    <w:abstractNumId w:val="16"/>
  </w:num>
  <w:num w:numId="13" w16cid:durableId="994339512">
    <w:abstractNumId w:val="17"/>
  </w:num>
  <w:num w:numId="14" w16cid:durableId="680281153">
    <w:abstractNumId w:val="15"/>
  </w:num>
  <w:num w:numId="15" w16cid:durableId="1653021309">
    <w:abstractNumId w:val="18"/>
  </w:num>
  <w:num w:numId="16" w16cid:durableId="324553653">
    <w:abstractNumId w:val="19"/>
  </w:num>
  <w:num w:numId="17" w16cid:durableId="933825816">
    <w:abstractNumId w:val="20"/>
  </w:num>
  <w:num w:numId="18" w16cid:durableId="841091638">
    <w:abstractNumId w:val="4"/>
  </w:num>
  <w:num w:numId="19" w16cid:durableId="2104644886">
    <w:abstractNumId w:val="3"/>
  </w:num>
  <w:num w:numId="20" w16cid:durableId="2108883811">
    <w:abstractNumId w:val="2"/>
  </w:num>
  <w:num w:numId="21" w16cid:durableId="920985209">
    <w:abstractNumId w:val="1"/>
  </w:num>
  <w:num w:numId="22" w16cid:durableId="704448164">
    <w:abstractNumId w:val="0"/>
  </w:num>
  <w:num w:numId="23" w16cid:durableId="1380933723">
    <w:abstractNumId w:val="28"/>
  </w:num>
  <w:num w:numId="24" w16cid:durableId="286931884">
    <w:abstractNumId w:val="24"/>
  </w:num>
  <w:num w:numId="25" w16cid:durableId="746730299">
    <w:abstractNumId w:val="25"/>
  </w:num>
  <w:num w:numId="26" w16cid:durableId="658265851">
    <w:abstractNumId w:val="7"/>
  </w:num>
  <w:num w:numId="27" w16cid:durableId="913323199">
    <w:abstractNumId w:val="27"/>
  </w:num>
  <w:num w:numId="28" w16cid:durableId="1811289932">
    <w:abstractNumId w:val="22"/>
  </w:num>
  <w:num w:numId="29" w16cid:durableId="13660548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454C"/>
    <w:rsid w:val="00095CFC"/>
    <w:rsid w:val="000A7188"/>
    <w:rsid w:val="000B50CC"/>
    <w:rsid w:val="000C53E7"/>
    <w:rsid w:val="000C66D4"/>
    <w:rsid w:val="000C6A2D"/>
    <w:rsid w:val="001148B0"/>
    <w:rsid w:val="0015409B"/>
    <w:rsid w:val="001714D4"/>
    <w:rsid w:val="001A4A9E"/>
    <w:rsid w:val="001B429B"/>
    <w:rsid w:val="001F7B3B"/>
    <w:rsid w:val="00205D0C"/>
    <w:rsid w:val="002154FF"/>
    <w:rsid w:val="0027096C"/>
    <w:rsid w:val="002766CF"/>
    <w:rsid w:val="0028515F"/>
    <w:rsid w:val="002A5D13"/>
    <w:rsid w:val="002B029B"/>
    <w:rsid w:val="002B4419"/>
    <w:rsid w:val="002D45E4"/>
    <w:rsid w:val="002E0E48"/>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3E72"/>
    <w:rsid w:val="00661981"/>
    <w:rsid w:val="006A5CFE"/>
    <w:rsid w:val="006B0218"/>
    <w:rsid w:val="006E18EF"/>
    <w:rsid w:val="006F7D13"/>
    <w:rsid w:val="007A7CA7"/>
    <w:rsid w:val="007B0290"/>
    <w:rsid w:val="007C0AE5"/>
    <w:rsid w:val="007E1A2E"/>
    <w:rsid w:val="00823B5B"/>
    <w:rsid w:val="008371BF"/>
    <w:rsid w:val="00841FA8"/>
    <w:rsid w:val="008522CE"/>
    <w:rsid w:val="00852BFB"/>
    <w:rsid w:val="008616B8"/>
    <w:rsid w:val="008633AC"/>
    <w:rsid w:val="008844F3"/>
    <w:rsid w:val="00887070"/>
    <w:rsid w:val="008B1F83"/>
    <w:rsid w:val="008C0D29"/>
    <w:rsid w:val="008E62B1"/>
    <w:rsid w:val="00937B0B"/>
    <w:rsid w:val="009433D9"/>
    <w:rsid w:val="00983536"/>
    <w:rsid w:val="00992FF7"/>
    <w:rsid w:val="009B5DA6"/>
    <w:rsid w:val="009B721F"/>
    <w:rsid w:val="009E6591"/>
    <w:rsid w:val="00A06C64"/>
    <w:rsid w:val="00A2122A"/>
    <w:rsid w:val="00AD651E"/>
    <w:rsid w:val="00AF17D9"/>
    <w:rsid w:val="00B01FFE"/>
    <w:rsid w:val="00B076D9"/>
    <w:rsid w:val="00B707AF"/>
    <w:rsid w:val="00B81586"/>
    <w:rsid w:val="00B87D52"/>
    <w:rsid w:val="00BD49AA"/>
    <w:rsid w:val="00BD71E9"/>
    <w:rsid w:val="00C310AF"/>
    <w:rsid w:val="00C42CEF"/>
    <w:rsid w:val="00C73E1A"/>
    <w:rsid w:val="00C9289F"/>
    <w:rsid w:val="00CA7556"/>
    <w:rsid w:val="00CC38C8"/>
    <w:rsid w:val="00CF0B8A"/>
    <w:rsid w:val="00D56265"/>
    <w:rsid w:val="00D9199A"/>
    <w:rsid w:val="00D93311"/>
    <w:rsid w:val="00DB32C7"/>
    <w:rsid w:val="00E028D9"/>
    <w:rsid w:val="00E2265E"/>
    <w:rsid w:val="00E6220D"/>
    <w:rsid w:val="00E74AD6"/>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844F3"/>
    <w:rPr>
      <w:color w:val="0563C1" w:themeColor="hyperlink"/>
      <w:u w:val="single"/>
    </w:rPr>
  </w:style>
  <w:style w:type="paragraph" w:customStyle="1" w:styleId="7eSGHKasten-Linkzeile">
    <w:name w:val="7e_SGH_Kasten-Linkzeile"/>
    <w:basedOn w:val="Standard"/>
    <w:qFormat/>
    <w:rsid w:val="00CF0B8A"/>
    <w:pPr>
      <w:spacing w:after="0" w:line="260" w:lineRule="exact"/>
      <w:jc w:val="both"/>
    </w:pPr>
    <w:rPr>
      <w:rFonts w:ascii="Fira Sans Condensed" w:eastAsiaTheme="minorHAnsi" w:hAnsi="Fira Sans Condensed" w:cs="Times New Roman (Textkörper CS)"/>
      <w:b/>
      <w:bCs/>
      <w:sz w:val="18"/>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1963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2022-06-22T19:58:00Z</dcterms:created>
  <dcterms:modified xsi:type="dcterms:W3CDTF">2022-06-22T19:58:00Z</dcterms:modified>
</cp:coreProperties>
</file>