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21" w14:textId="36B33E87" w:rsidR="007A7CA7" w:rsidRDefault="007A7CA7" w:rsidP="00581B4B"/>
    <w:tbl>
      <w:tblPr>
        <w:tblStyle w:val="Tabellenraster"/>
        <w:tblW w:w="11052" w:type="dxa"/>
        <w:jc w:val="center"/>
        <w:tblCellMar>
          <w:left w:w="198" w:type="dxa"/>
          <w:right w:w="198" w:type="dxa"/>
        </w:tblCellMar>
        <w:tblLook w:val="04A0" w:firstRow="1" w:lastRow="0" w:firstColumn="1" w:lastColumn="0" w:noHBand="0" w:noVBand="1"/>
      </w:tblPr>
      <w:tblGrid>
        <w:gridCol w:w="1612"/>
        <w:gridCol w:w="9440"/>
      </w:tblGrid>
      <w:tr w:rsidR="004E6578" w:rsidRPr="004E6578" w14:paraId="53351B84" w14:textId="77777777" w:rsidTr="004E6578">
        <w:trPr>
          <w:trHeight w:val="610"/>
          <w:jc w:val="center"/>
        </w:trPr>
        <w:tc>
          <w:tcPr>
            <w:tcW w:w="11052" w:type="dxa"/>
            <w:gridSpan w:val="2"/>
            <w:shd w:val="clear" w:color="auto" w:fill="6D92B3"/>
          </w:tcPr>
          <w:p w14:paraId="69F0BAA4" w14:textId="1664CDCA" w:rsidR="004E6578" w:rsidRPr="004E6578" w:rsidRDefault="004E6578" w:rsidP="004E6578">
            <w:pPr>
              <w:spacing w:before="120" w:after="120"/>
              <w:ind w:left="-68"/>
              <w:rPr>
                <w:rFonts w:ascii="Arial" w:hAnsi="Arial" w:cs="Arial"/>
                <w:b/>
                <w:sz w:val="28"/>
                <w:szCs w:val="28"/>
              </w:rPr>
            </w:pPr>
            <w:r w:rsidRPr="004E6578">
              <w:rPr>
                <w:rFonts w:ascii="Arial" w:hAnsi="Arial" w:cs="Arial"/>
                <w:b/>
                <w:sz w:val="28"/>
                <w:szCs w:val="28"/>
              </w:rPr>
              <w:t>6 Wegweiser zu ordentlichen Schultoiletten</w:t>
            </w:r>
          </w:p>
        </w:tc>
      </w:tr>
      <w:tr w:rsidR="004E6578" w:rsidRPr="004E6578" w14:paraId="794E02EB" w14:textId="77777777" w:rsidTr="004E6578">
        <w:trPr>
          <w:trHeight w:val="610"/>
          <w:jc w:val="center"/>
        </w:trPr>
        <w:tc>
          <w:tcPr>
            <w:tcW w:w="11052" w:type="dxa"/>
            <w:gridSpan w:val="2"/>
            <w:shd w:val="clear" w:color="auto" w:fill="EBC791"/>
          </w:tcPr>
          <w:p w14:paraId="476B454A" w14:textId="2597F800" w:rsidR="004E6578" w:rsidRPr="004E6578" w:rsidRDefault="004E6578" w:rsidP="004E6578">
            <w:pPr>
              <w:spacing w:before="120" w:after="120"/>
              <w:ind w:left="-68"/>
              <w:rPr>
                <w:rFonts w:ascii="Arial" w:hAnsi="Arial" w:cs="Arial"/>
                <w:b/>
              </w:rPr>
            </w:pPr>
            <w:r w:rsidRPr="004E6578">
              <w:rPr>
                <w:rFonts w:ascii="Arial" w:hAnsi="Arial" w:cs="Arial"/>
                <w:b/>
              </w:rPr>
              <w:t>So machen Sie aus diesem „schwarzen Fleck“ auf Ihrer Schullandkarte einen Glanzpunkt für Sauberkeit und Hygiene</w:t>
            </w:r>
          </w:p>
        </w:tc>
      </w:tr>
      <w:tr w:rsidR="004E6578" w:rsidRPr="004E6578" w14:paraId="00BC7F20" w14:textId="77777777" w:rsidTr="004E6578">
        <w:trPr>
          <w:jc w:val="center"/>
        </w:trPr>
        <w:tc>
          <w:tcPr>
            <w:tcW w:w="1612" w:type="dxa"/>
          </w:tcPr>
          <w:p w14:paraId="3ACB428F" w14:textId="561F613E" w:rsidR="004E6578" w:rsidRPr="004E6578" w:rsidRDefault="004E6578" w:rsidP="004E6578">
            <w:pPr>
              <w:spacing w:before="120" w:after="120"/>
              <w:ind w:left="-68"/>
              <w:rPr>
                <w:rFonts w:ascii="Arial" w:hAnsi="Arial" w:cs="Arial"/>
                <w:b/>
              </w:rPr>
            </w:pPr>
            <w:r w:rsidRPr="004E6578">
              <w:rPr>
                <w:rFonts w:ascii="Arial" w:hAnsi="Arial" w:cs="Arial"/>
                <w:b/>
              </w:rPr>
              <w:t>Wegweiser Nr. 1: Sauberkeit</w:t>
            </w:r>
          </w:p>
        </w:tc>
        <w:tc>
          <w:tcPr>
            <w:tcW w:w="9440" w:type="dxa"/>
          </w:tcPr>
          <w:p w14:paraId="31222509" w14:textId="77777777" w:rsidR="004E6578" w:rsidRPr="004E6578" w:rsidRDefault="004E6578" w:rsidP="004E6578">
            <w:pPr>
              <w:pStyle w:val="Listenabsatz"/>
              <w:numPr>
                <w:ilvl w:val="0"/>
                <w:numId w:val="26"/>
              </w:numPr>
              <w:spacing w:before="120" w:after="120" w:line="276" w:lineRule="auto"/>
              <w:ind w:left="181" w:hanging="218"/>
              <w:rPr>
                <w:rFonts w:ascii="Arial" w:hAnsi="Arial" w:cs="Arial"/>
                <w:sz w:val="22"/>
                <w:szCs w:val="22"/>
              </w:rPr>
            </w:pPr>
            <w:r w:rsidRPr="004E6578">
              <w:rPr>
                <w:rFonts w:ascii="Arial" w:hAnsi="Arial" w:cs="Arial"/>
                <w:sz w:val="22"/>
                <w:szCs w:val="22"/>
              </w:rPr>
              <w:t>Klären Sie zunächst, ob Ihr Schulträger den täglichen Reinigungsmodus noch nicht auf Pandemiebedingungen oder auch auf Ganztagsbetrieb umgestellt hat.</w:t>
            </w:r>
          </w:p>
          <w:p w14:paraId="22C528D7" w14:textId="420834C4" w:rsidR="004E6578" w:rsidRPr="004E6578" w:rsidRDefault="004E6578" w:rsidP="004E6578">
            <w:pPr>
              <w:pStyle w:val="Listenabsatz"/>
              <w:numPr>
                <w:ilvl w:val="0"/>
                <w:numId w:val="26"/>
              </w:numPr>
              <w:spacing w:before="120" w:after="120" w:line="276" w:lineRule="auto"/>
              <w:ind w:left="181" w:hanging="218"/>
              <w:rPr>
                <w:rFonts w:ascii="Arial" w:hAnsi="Arial" w:cs="Arial"/>
                <w:sz w:val="22"/>
                <w:szCs w:val="22"/>
              </w:rPr>
            </w:pPr>
            <w:r w:rsidRPr="004E6578">
              <w:rPr>
                <w:rFonts w:ascii="Arial" w:hAnsi="Arial" w:cs="Arial"/>
                <w:sz w:val="22"/>
                <w:szCs w:val="22"/>
              </w:rPr>
              <w:t>Sprechen Sie darüber mit Ihrem Hausmeister. Kontaktieren Sie notfalls die entsprechende Dienststelle, damit der Reinigungsrhythmus erhöht wird. Bitten Sie Ihren Hausmeister, die Reinigungsergebnisse zu kontrollieren und Ihnen Mitteilung zu machen.</w:t>
            </w:r>
          </w:p>
        </w:tc>
      </w:tr>
      <w:tr w:rsidR="004E6578" w:rsidRPr="004E6578" w14:paraId="0C3385F6" w14:textId="77777777" w:rsidTr="004E6578">
        <w:trPr>
          <w:jc w:val="center"/>
        </w:trPr>
        <w:tc>
          <w:tcPr>
            <w:tcW w:w="1612" w:type="dxa"/>
          </w:tcPr>
          <w:p w14:paraId="52F58D30" w14:textId="1ACCAB81" w:rsidR="004E6578" w:rsidRPr="004E6578" w:rsidRDefault="004E6578" w:rsidP="004E6578">
            <w:pPr>
              <w:spacing w:before="120" w:after="120"/>
              <w:ind w:left="-68"/>
              <w:rPr>
                <w:rFonts w:ascii="Arial" w:hAnsi="Arial" w:cs="Arial"/>
                <w:b/>
              </w:rPr>
            </w:pPr>
            <w:r w:rsidRPr="004E6578">
              <w:rPr>
                <w:rFonts w:ascii="Arial" w:hAnsi="Arial" w:cs="Arial"/>
                <w:b/>
              </w:rPr>
              <w:t>Wegweiser Nr. 2: Licht</w:t>
            </w:r>
          </w:p>
        </w:tc>
        <w:tc>
          <w:tcPr>
            <w:tcW w:w="9440" w:type="dxa"/>
          </w:tcPr>
          <w:p w14:paraId="313653A4" w14:textId="6514129D" w:rsidR="004E6578" w:rsidRPr="004E6578" w:rsidRDefault="004E6578" w:rsidP="004E6578">
            <w:pPr>
              <w:pStyle w:val="Listenabsatz"/>
              <w:numPr>
                <w:ilvl w:val="0"/>
                <w:numId w:val="26"/>
              </w:numPr>
              <w:spacing w:before="120" w:after="120" w:line="276" w:lineRule="auto"/>
              <w:ind w:left="181" w:right="-196" w:hanging="218"/>
              <w:rPr>
                <w:rFonts w:ascii="Arial" w:hAnsi="Arial" w:cs="Arial"/>
                <w:sz w:val="22"/>
                <w:szCs w:val="22"/>
              </w:rPr>
            </w:pPr>
            <w:r w:rsidRPr="004E6578">
              <w:rPr>
                <w:rFonts w:ascii="Arial" w:hAnsi="Arial" w:cs="Arial"/>
                <w:sz w:val="22"/>
                <w:szCs w:val="22"/>
              </w:rPr>
              <w:t>Bitten Sie Ihren Hausmeister, regelmäßig die Funktionstüchtigkeit der Deckenröhren in den WCs zu überprüfen und defekte auszutauschen. Lassen Sie hellere Leuchten einsetzen. Helligkeit nimmt die Angst beim Betreten der Toiletten und sorgt für mehr Sicherheit</w:t>
            </w:r>
            <w:r w:rsidRPr="004E6578">
              <w:rPr>
                <w:rFonts w:ascii="Arial" w:hAnsi="Arial" w:cs="Arial"/>
                <w:sz w:val="22"/>
                <w:szCs w:val="22"/>
              </w:rPr>
              <w:t>.</w:t>
            </w:r>
          </w:p>
        </w:tc>
      </w:tr>
      <w:tr w:rsidR="004E6578" w:rsidRPr="004E6578" w14:paraId="3C86A8AD" w14:textId="77777777" w:rsidTr="004E6578">
        <w:trPr>
          <w:jc w:val="center"/>
        </w:trPr>
        <w:tc>
          <w:tcPr>
            <w:tcW w:w="1612" w:type="dxa"/>
          </w:tcPr>
          <w:p w14:paraId="09E88FBD" w14:textId="5B95D769" w:rsidR="004E6578" w:rsidRPr="004E6578" w:rsidRDefault="004E6578" w:rsidP="004E6578">
            <w:pPr>
              <w:spacing w:before="120" w:after="120"/>
              <w:ind w:left="-68"/>
              <w:rPr>
                <w:rFonts w:ascii="Arial" w:hAnsi="Arial" w:cs="Arial"/>
                <w:b/>
              </w:rPr>
            </w:pPr>
            <w:r w:rsidRPr="004E6578">
              <w:rPr>
                <w:rFonts w:ascii="Arial" w:hAnsi="Arial" w:cs="Arial"/>
                <w:b/>
              </w:rPr>
              <w:t>Wegweiser Nr. 3: Luft</w:t>
            </w:r>
          </w:p>
        </w:tc>
        <w:tc>
          <w:tcPr>
            <w:tcW w:w="9440" w:type="dxa"/>
          </w:tcPr>
          <w:p w14:paraId="39DF09C5" w14:textId="411F2A1A" w:rsidR="004E6578" w:rsidRPr="004E6578" w:rsidRDefault="004E6578" w:rsidP="004E6578">
            <w:pPr>
              <w:pStyle w:val="Listenabsatz"/>
              <w:numPr>
                <w:ilvl w:val="0"/>
                <w:numId w:val="26"/>
              </w:numPr>
              <w:spacing w:before="120" w:after="120" w:line="276" w:lineRule="auto"/>
              <w:ind w:left="181" w:hanging="218"/>
              <w:rPr>
                <w:rFonts w:ascii="Arial" w:hAnsi="Arial" w:cs="Arial"/>
                <w:sz w:val="22"/>
                <w:szCs w:val="22"/>
              </w:rPr>
            </w:pPr>
            <w:r w:rsidRPr="004E6578">
              <w:rPr>
                <w:rFonts w:ascii="Arial" w:hAnsi="Arial" w:cs="Arial"/>
                <w:sz w:val="22"/>
                <w:szCs w:val="22"/>
              </w:rPr>
              <w:t>Schicken Sie schlechte Luft und Ansammlungen von Aerosolen zum Fenster hinaus, indem Sie dafür sorgen, dass am Ende der großen Pausen in der Anlage gelüftet wird.</w:t>
            </w:r>
          </w:p>
        </w:tc>
      </w:tr>
      <w:tr w:rsidR="004E6578" w:rsidRPr="004E6578" w14:paraId="1D6F11D3" w14:textId="77777777" w:rsidTr="004E6578">
        <w:trPr>
          <w:jc w:val="center"/>
        </w:trPr>
        <w:tc>
          <w:tcPr>
            <w:tcW w:w="1612" w:type="dxa"/>
          </w:tcPr>
          <w:p w14:paraId="77C8B890" w14:textId="0C0CFF7C" w:rsidR="004E6578" w:rsidRPr="004E6578" w:rsidRDefault="004E6578" w:rsidP="004E6578">
            <w:pPr>
              <w:spacing w:before="120" w:after="120"/>
              <w:ind w:left="-68"/>
              <w:rPr>
                <w:rFonts w:ascii="Arial" w:hAnsi="Arial" w:cs="Arial"/>
                <w:b/>
              </w:rPr>
            </w:pPr>
            <w:r w:rsidRPr="004E6578">
              <w:rPr>
                <w:rFonts w:ascii="Arial" w:hAnsi="Arial" w:cs="Arial"/>
                <w:b/>
              </w:rPr>
              <w:t>Wegweiser Nr. 4: Ausstattung</w:t>
            </w:r>
          </w:p>
        </w:tc>
        <w:tc>
          <w:tcPr>
            <w:tcW w:w="9440" w:type="dxa"/>
          </w:tcPr>
          <w:p w14:paraId="6A5D6EC3" w14:textId="19F73FE6" w:rsidR="004E6578" w:rsidRPr="004E6578" w:rsidRDefault="004E6578" w:rsidP="004E6578">
            <w:pPr>
              <w:pStyle w:val="Listenabsatz"/>
              <w:numPr>
                <w:ilvl w:val="0"/>
                <w:numId w:val="26"/>
              </w:numPr>
              <w:spacing w:before="120" w:after="120" w:line="276" w:lineRule="auto"/>
              <w:ind w:left="181" w:hanging="218"/>
              <w:rPr>
                <w:rFonts w:ascii="Arial" w:hAnsi="Arial" w:cs="Arial"/>
                <w:sz w:val="22"/>
                <w:szCs w:val="22"/>
              </w:rPr>
            </w:pPr>
            <w:r w:rsidRPr="004E6578">
              <w:rPr>
                <w:rFonts w:ascii="Arial" w:hAnsi="Arial" w:cs="Arial"/>
                <w:sz w:val="22"/>
                <w:szCs w:val="22"/>
              </w:rPr>
              <w:t>Beantragen Sie die Ausstattung mit robuster Edelstahl-Einrichtung (nach Art der Autobahnklos). Drängen Sie auf verdeckte Montage aller Einrichtungsgegenstände, um ein Abschrauben zu verhindern. Wasserhähne sollten selbstschließend sein; solche mit Sensoren überstehen meist kein Schuljahr. Bitten Sie auch um Einzelblattspender statt WC-Rollen. Das ist auch für Ihren Schulträger wirtschaftlicher.</w:t>
            </w:r>
          </w:p>
        </w:tc>
      </w:tr>
      <w:tr w:rsidR="004E6578" w:rsidRPr="004E6578" w14:paraId="3A7C89CF" w14:textId="77777777" w:rsidTr="004E6578">
        <w:trPr>
          <w:jc w:val="center"/>
        </w:trPr>
        <w:tc>
          <w:tcPr>
            <w:tcW w:w="1612" w:type="dxa"/>
          </w:tcPr>
          <w:p w14:paraId="0EAE1D35" w14:textId="5D7269FC" w:rsidR="004E6578" w:rsidRPr="004E6578" w:rsidRDefault="004E6578" w:rsidP="004E6578">
            <w:pPr>
              <w:spacing w:before="120" w:after="120"/>
              <w:ind w:left="-68"/>
              <w:rPr>
                <w:rFonts w:ascii="Arial" w:hAnsi="Arial" w:cs="Arial"/>
                <w:b/>
              </w:rPr>
            </w:pPr>
            <w:r w:rsidRPr="004E6578">
              <w:rPr>
                <w:rFonts w:ascii="Arial" w:hAnsi="Arial" w:cs="Arial"/>
                <w:b/>
              </w:rPr>
              <w:t>Wegweiser Nr. 5: Zugan</w:t>
            </w:r>
            <w:r w:rsidRPr="004E6578">
              <w:rPr>
                <w:rFonts w:ascii="Arial" w:hAnsi="Arial" w:cs="Arial"/>
                <w:b/>
              </w:rPr>
              <w:t>g</w:t>
            </w:r>
          </w:p>
        </w:tc>
        <w:tc>
          <w:tcPr>
            <w:tcW w:w="9440" w:type="dxa"/>
          </w:tcPr>
          <w:p w14:paraId="33C98711" w14:textId="77777777" w:rsidR="004E6578" w:rsidRPr="004E6578" w:rsidRDefault="004E6578" w:rsidP="004E6578">
            <w:pPr>
              <w:pStyle w:val="Listenabsatz"/>
              <w:numPr>
                <w:ilvl w:val="0"/>
                <w:numId w:val="26"/>
              </w:numPr>
              <w:spacing w:before="120" w:after="120" w:line="276" w:lineRule="auto"/>
              <w:ind w:left="181" w:hanging="218"/>
              <w:rPr>
                <w:rFonts w:ascii="Arial" w:hAnsi="Arial" w:cs="Arial"/>
                <w:sz w:val="22"/>
                <w:szCs w:val="22"/>
              </w:rPr>
            </w:pPr>
            <w:r w:rsidRPr="004E6578">
              <w:rPr>
                <w:rFonts w:ascii="Arial" w:hAnsi="Arial" w:cs="Arial"/>
                <w:sz w:val="22"/>
                <w:szCs w:val="22"/>
              </w:rPr>
              <w:t>Vermeiden Sie Schüleransammlungen in den WC-Anlagen, nicht zuletzt aus Gründen des Infektionsschutzes durch Kanalisierung des Zugangs. Beachten Sie aber: Sie müssen Schülern während der gesamten Unterrichtszeit Toiletten zur Verfügung stellen.</w:t>
            </w:r>
          </w:p>
          <w:p w14:paraId="48A34435" w14:textId="3DEA0CE9" w:rsidR="004E6578" w:rsidRPr="004E6578" w:rsidRDefault="004E6578" w:rsidP="004E6578">
            <w:pPr>
              <w:pStyle w:val="Listenabsatz"/>
              <w:numPr>
                <w:ilvl w:val="0"/>
                <w:numId w:val="26"/>
              </w:numPr>
              <w:spacing w:before="120" w:after="120" w:line="276" w:lineRule="auto"/>
              <w:ind w:left="181" w:hanging="218"/>
              <w:rPr>
                <w:rFonts w:ascii="Arial" w:hAnsi="Arial" w:cs="Arial"/>
                <w:sz w:val="22"/>
                <w:szCs w:val="22"/>
              </w:rPr>
            </w:pPr>
            <w:r w:rsidRPr="004E6578">
              <w:rPr>
                <w:rFonts w:ascii="Arial" w:hAnsi="Arial" w:cs="Arial"/>
                <w:sz w:val="22"/>
                <w:szCs w:val="22"/>
              </w:rPr>
              <w:t>Wenn Sie mehrere WC-Anlagen haben, ordnen Sie sie bestimmten Klassen verpflichtend zu (Kohorten-Prinzip). Nutzen Sie „Toilettenampeln“ in Klassen. Lassen Sie während der Unterrichtszeiten nur eine Toilettenanlage geöffnet. Die anderen sollten abgeschlossen werden.</w:t>
            </w:r>
          </w:p>
        </w:tc>
      </w:tr>
      <w:tr w:rsidR="004E6578" w:rsidRPr="004E6578" w14:paraId="530D1386" w14:textId="77777777" w:rsidTr="004E6578">
        <w:trPr>
          <w:jc w:val="center"/>
        </w:trPr>
        <w:tc>
          <w:tcPr>
            <w:tcW w:w="1612" w:type="dxa"/>
          </w:tcPr>
          <w:p w14:paraId="6F0572E9" w14:textId="09E8312A" w:rsidR="004E6578" w:rsidRPr="004E6578" w:rsidRDefault="004E6578" w:rsidP="004E6578">
            <w:pPr>
              <w:spacing w:before="120" w:after="120"/>
              <w:ind w:left="-68"/>
              <w:rPr>
                <w:rFonts w:ascii="Arial" w:hAnsi="Arial" w:cs="Arial"/>
                <w:b/>
              </w:rPr>
            </w:pPr>
            <w:r w:rsidRPr="004E6578">
              <w:rPr>
                <w:rFonts w:ascii="Arial" w:hAnsi="Arial" w:cs="Arial"/>
                <w:b/>
              </w:rPr>
              <w:t>Wegweiser Nr. 6: Betreuung</w:t>
            </w:r>
          </w:p>
        </w:tc>
        <w:tc>
          <w:tcPr>
            <w:tcW w:w="9440" w:type="dxa"/>
          </w:tcPr>
          <w:p w14:paraId="369025F6" w14:textId="2FECAF85" w:rsidR="004E6578" w:rsidRPr="004E6578" w:rsidRDefault="004E6578" w:rsidP="004E6578">
            <w:pPr>
              <w:pStyle w:val="Listenabsatz"/>
              <w:numPr>
                <w:ilvl w:val="0"/>
                <w:numId w:val="26"/>
              </w:numPr>
              <w:spacing w:before="120" w:after="120" w:line="276" w:lineRule="auto"/>
              <w:ind w:left="181" w:hanging="218"/>
              <w:rPr>
                <w:rFonts w:ascii="Arial" w:hAnsi="Arial" w:cs="Arial"/>
                <w:sz w:val="22"/>
                <w:szCs w:val="22"/>
              </w:rPr>
            </w:pPr>
            <w:r w:rsidRPr="004E6578">
              <w:rPr>
                <w:rFonts w:ascii="Arial" w:hAnsi="Arial" w:cs="Arial"/>
                <w:sz w:val="22"/>
                <w:szCs w:val="22"/>
              </w:rPr>
              <w:t xml:space="preserve">Toilettengebühren werden von den Ländern wegen Verletzung der Kostenfreiheit von Schulbildung verboten. Arbeiten Sie mit einem Clean Team aus SV-Schülern unter </w:t>
            </w:r>
            <w:proofErr w:type="spellStart"/>
            <w:r w:rsidRPr="004E6578">
              <w:rPr>
                <w:rFonts w:ascii="Arial" w:hAnsi="Arial" w:cs="Arial"/>
                <w:sz w:val="22"/>
                <w:szCs w:val="22"/>
              </w:rPr>
              <w:t>Anlei</w:t>
            </w:r>
            <w:r>
              <w:rPr>
                <w:rFonts w:ascii="Arial" w:hAnsi="Arial" w:cs="Arial"/>
                <w:sz w:val="22"/>
                <w:szCs w:val="22"/>
              </w:rPr>
              <w:t>-</w:t>
            </w:r>
            <w:r w:rsidRPr="004E6578">
              <w:rPr>
                <w:rFonts w:ascii="Arial" w:hAnsi="Arial" w:cs="Arial"/>
                <w:sz w:val="22"/>
                <w:szCs w:val="22"/>
              </w:rPr>
              <w:t>tung</w:t>
            </w:r>
            <w:proofErr w:type="spellEnd"/>
            <w:r w:rsidRPr="004E6578">
              <w:rPr>
                <w:rFonts w:ascii="Arial" w:hAnsi="Arial" w:cs="Arial"/>
                <w:sz w:val="22"/>
                <w:szCs w:val="22"/>
              </w:rPr>
              <w:t xml:space="preserve"> Ihres Hygienebeauftragten. Dieses Clean Team betreut Schul-WCs in den großen Pausen, lüftet und achten auf Ordnung. Anzeichen von Verschmutzung oder Zerstörung sollten vom Clean Team dokumentiert und an den Hygienebeauftragten geleitet werden. Ihr Förderverein könnte sich mit einer Spende an die SV für den Service bedanken.</w:t>
            </w:r>
          </w:p>
        </w:tc>
      </w:tr>
      <w:tr w:rsidR="004E6578" w:rsidRPr="004E6578" w14:paraId="640665FA" w14:textId="77777777" w:rsidTr="004E6578">
        <w:trPr>
          <w:jc w:val="center"/>
        </w:trPr>
        <w:tc>
          <w:tcPr>
            <w:tcW w:w="11052" w:type="dxa"/>
            <w:gridSpan w:val="2"/>
          </w:tcPr>
          <w:p w14:paraId="37B2EE9F" w14:textId="77777777" w:rsidR="004E6578" w:rsidRPr="004E6578" w:rsidRDefault="004E6578" w:rsidP="004E6578">
            <w:pPr>
              <w:spacing w:before="120" w:after="120"/>
              <w:rPr>
                <w:rFonts w:ascii="Arial" w:hAnsi="Arial" w:cs="Arial"/>
                <w:b/>
              </w:rPr>
            </w:pPr>
            <w:r w:rsidRPr="004E6578">
              <w:rPr>
                <w:rFonts w:ascii="Arial" w:hAnsi="Arial" w:cs="Arial"/>
                <w:b/>
              </w:rPr>
              <w:t>Hier finden Sie weitere Anregungen und Best-Practice-Beispiele</w:t>
            </w:r>
          </w:p>
          <w:p w14:paraId="667915A9" w14:textId="77777777" w:rsidR="004E6578" w:rsidRPr="004E6578" w:rsidRDefault="004E6578" w:rsidP="004E6578">
            <w:pPr>
              <w:spacing w:before="120" w:after="120"/>
              <w:rPr>
                <w:rFonts w:ascii="Arial" w:hAnsi="Arial" w:cs="Arial"/>
                <w:bCs/>
              </w:rPr>
            </w:pPr>
            <w:r w:rsidRPr="004E6578">
              <w:rPr>
                <w:rFonts w:ascii="Arial" w:hAnsi="Arial" w:cs="Arial"/>
                <w:bCs/>
              </w:rPr>
              <w:t xml:space="preserve">Websites: </w:t>
            </w:r>
            <w:hyperlink r:id="rId7" w:history="1">
              <w:r w:rsidRPr="004E6578">
                <w:rPr>
                  <w:rFonts w:ascii="Arial" w:hAnsi="Arial" w:cs="Arial"/>
                  <w:bCs/>
                </w:rPr>
                <w:t>www.schulklo.de</w:t>
              </w:r>
            </w:hyperlink>
            <w:r w:rsidRPr="004E6578">
              <w:rPr>
                <w:rFonts w:ascii="Arial" w:hAnsi="Arial" w:cs="Arial"/>
                <w:bCs/>
              </w:rPr>
              <w:t xml:space="preserve"> (Initiative für bessere Schultoiletten) und </w:t>
            </w:r>
            <w:hyperlink r:id="rId8" w:history="1">
              <w:r w:rsidRPr="004E6578">
                <w:rPr>
                  <w:rFonts w:ascii="Arial" w:hAnsi="Arial" w:cs="Arial"/>
                  <w:bCs/>
                </w:rPr>
                <w:t>www.germantoilet.org</w:t>
              </w:r>
            </w:hyperlink>
          </w:p>
          <w:p w14:paraId="4E40F4AC" w14:textId="77777777" w:rsidR="004E6578" w:rsidRPr="004E6578" w:rsidRDefault="004E6578" w:rsidP="004E6578">
            <w:pPr>
              <w:spacing w:before="120" w:after="120"/>
              <w:rPr>
                <w:rFonts w:ascii="Arial" w:hAnsi="Arial" w:cs="Arial"/>
                <w:b/>
              </w:rPr>
            </w:pPr>
            <w:r w:rsidRPr="004E6578">
              <w:rPr>
                <w:rFonts w:ascii="Arial" w:hAnsi="Arial" w:cs="Arial"/>
                <w:b/>
              </w:rPr>
              <w:t>Best-Practice-Schulen:</w:t>
            </w:r>
          </w:p>
          <w:p w14:paraId="2CF74320" w14:textId="70CC9B1C" w:rsidR="004E6578" w:rsidRPr="004E6578" w:rsidRDefault="004E6578" w:rsidP="004E6578">
            <w:pPr>
              <w:pStyle w:val="Listenabsatz"/>
              <w:numPr>
                <w:ilvl w:val="0"/>
                <w:numId w:val="27"/>
              </w:numPr>
              <w:spacing w:before="120" w:after="120" w:line="276" w:lineRule="auto"/>
              <w:rPr>
                <w:rFonts w:ascii="Arial" w:hAnsi="Arial" w:cs="Arial"/>
                <w:sz w:val="22"/>
                <w:szCs w:val="22"/>
              </w:rPr>
            </w:pPr>
            <w:r w:rsidRPr="004E6578">
              <w:rPr>
                <w:rFonts w:ascii="Arial" w:hAnsi="Arial" w:cs="Arial"/>
                <w:sz w:val="22"/>
                <w:szCs w:val="22"/>
              </w:rPr>
              <w:t xml:space="preserve">Arnulfschule (Grundschule), Saarbrücken </w:t>
            </w:r>
            <w:hyperlink r:id="rId9" w:history="1">
              <w:r w:rsidRPr="004E6578">
                <w:rPr>
                  <w:rFonts w:ascii="Arial" w:hAnsi="Arial" w:cs="Arial"/>
                  <w:sz w:val="22"/>
                  <w:szCs w:val="22"/>
                </w:rPr>
                <w:t>www.arnulfschule.de</w:t>
              </w:r>
            </w:hyperlink>
          </w:p>
          <w:p w14:paraId="24D6F7E5" w14:textId="77777777" w:rsidR="004E6578" w:rsidRPr="004E6578" w:rsidRDefault="004E6578" w:rsidP="004E6578">
            <w:pPr>
              <w:pStyle w:val="Listenabsatz"/>
              <w:numPr>
                <w:ilvl w:val="0"/>
                <w:numId w:val="27"/>
              </w:numPr>
              <w:spacing w:before="120" w:after="120" w:line="276" w:lineRule="auto"/>
              <w:rPr>
                <w:rFonts w:ascii="Arial" w:hAnsi="Arial" w:cs="Arial"/>
                <w:sz w:val="22"/>
                <w:szCs w:val="22"/>
              </w:rPr>
            </w:pPr>
            <w:r w:rsidRPr="004E6578">
              <w:rPr>
                <w:rFonts w:ascii="Arial" w:hAnsi="Arial" w:cs="Arial"/>
                <w:sz w:val="22"/>
                <w:szCs w:val="22"/>
              </w:rPr>
              <w:t xml:space="preserve">Heinrich-Neumann-Schule (Förderschule), Remscheid </w:t>
            </w:r>
            <w:hyperlink r:id="rId10" w:history="1">
              <w:r w:rsidRPr="004E6578">
                <w:rPr>
                  <w:rFonts w:ascii="Arial" w:hAnsi="Arial" w:cs="Arial"/>
                  <w:sz w:val="22"/>
                  <w:szCs w:val="22"/>
                </w:rPr>
                <w:t>www.heinrich-neumann-schule.de</w:t>
              </w:r>
            </w:hyperlink>
          </w:p>
          <w:p w14:paraId="65F0DACA" w14:textId="77777777" w:rsidR="004E6578" w:rsidRPr="004E6578" w:rsidRDefault="004E6578" w:rsidP="004E6578">
            <w:pPr>
              <w:pStyle w:val="Listenabsatz"/>
              <w:numPr>
                <w:ilvl w:val="0"/>
                <w:numId w:val="27"/>
              </w:numPr>
              <w:spacing w:before="120" w:after="120" w:line="276" w:lineRule="auto"/>
              <w:rPr>
                <w:rFonts w:ascii="Arial" w:hAnsi="Arial" w:cs="Arial"/>
                <w:sz w:val="22"/>
                <w:szCs w:val="22"/>
              </w:rPr>
            </w:pPr>
            <w:r w:rsidRPr="004E6578">
              <w:rPr>
                <w:rFonts w:ascii="Arial" w:hAnsi="Arial" w:cs="Arial"/>
                <w:sz w:val="22"/>
                <w:szCs w:val="22"/>
              </w:rPr>
              <w:t>Teltow Grundschule (im Ganztagsformat), Berlin https://teltow-grundschule.de</w:t>
            </w:r>
          </w:p>
        </w:tc>
      </w:tr>
    </w:tbl>
    <w:p w14:paraId="15728D66" w14:textId="77777777" w:rsidR="001F7B3B" w:rsidRPr="00581B4B" w:rsidRDefault="001F7B3B" w:rsidP="00581B4B"/>
    <w:sectPr w:rsidR="001F7B3B" w:rsidRPr="00581B4B" w:rsidSect="004E6578">
      <w:headerReference w:type="default" r:id="rId11"/>
      <w:pgSz w:w="11906" w:h="16838" w:code="9"/>
      <w:pgMar w:top="-567"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panose1 w:val="00000000000000000000"/>
    <w:charset w:val="00"/>
    <w:family w:val="swiss"/>
    <w:notTrueType/>
    <w:pitch w:val="variable"/>
    <w:sig w:usb0="600002FF" w:usb1="00000001" w:usb2="00000000" w:usb3="00000000" w:csb0="0000019F" w:csb1="00000000"/>
  </w:font>
  <w:font w:name="Times New Roman (Textkörper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5AFAD210" w:rsidR="00095CFC" w:rsidRPr="00AD651E" w:rsidRDefault="001148B0"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4E6578">
            <w:rPr>
              <w:rFonts w:ascii="Interstate Cond" w:hAnsi="Interstate Cond"/>
              <w:b/>
              <w:color w:val="FFFFFF" w:themeColor="background1"/>
              <w:sz w:val="32"/>
            </w:rPr>
            <w:t>9</w:t>
          </w:r>
          <w:r w:rsidR="001714D4" w:rsidRPr="00AD651E">
            <w:rPr>
              <w:rFonts w:ascii="Interstate Cond" w:hAnsi="Interstate Cond"/>
              <w:b/>
              <w:color w:val="FFFFFF" w:themeColor="background1"/>
              <w:sz w:val="32"/>
            </w:rPr>
            <w:t xml:space="preserve"> – 20</w:t>
          </w:r>
          <w:r>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602C7"/>
    <w:multiLevelType w:val="hybridMultilevel"/>
    <w:tmpl w:val="6B586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D03286"/>
    <w:multiLevelType w:val="hybridMultilevel"/>
    <w:tmpl w:val="0B0AD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2"/>
  </w:num>
  <w:num w:numId="5">
    <w:abstractNumId w:val="6"/>
  </w:num>
  <w:num w:numId="6">
    <w:abstractNumId w:val="8"/>
  </w:num>
  <w:num w:numId="7">
    <w:abstractNumId w:val="14"/>
  </w:num>
  <w:num w:numId="8">
    <w:abstractNumId w:val="13"/>
  </w:num>
  <w:num w:numId="9">
    <w:abstractNumId w:val="9"/>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6"/>
  </w:num>
  <w:num w:numId="24">
    <w:abstractNumId w:val="23"/>
  </w:num>
  <w:num w:numId="25">
    <w:abstractNumId w:val="24"/>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4E6578"/>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4E6578"/>
    <w:pPr>
      <w:spacing w:after="0" w:line="260" w:lineRule="exact"/>
      <w:jc w:val="both"/>
    </w:pPr>
    <w:rPr>
      <w:rFonts w:ascii="Fira Sans Condensed" w:eastAsiaTheme="minorHAnsi" w:hAnsi="Fira Sans Condensed" w:cs="Times New Roman (Textkörper CS)"/>
      <w:b/>
      <w:bCs/>
      <w:sz w:val="18"/>
      <w:szCs w:val="19"/>
    </w:rPr>
  </w:style>
  <w:style w:type="character" w:styleId="Hyperlink">
    <w:name w:val="Hyperlink"/>
    <w:basedOn w:val="Absatz-Standardschriftart"/>
    <w:uiPriority w:val="99"/>
    <w:unhideWhenUsed/>
    <w:rsid w:val="004E6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rmantoil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ulkl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einrich-neumann-schule.de" TargetMode="External"/><Relationship Id="rId4" Type="http://schemas.openxmlformats.org/officeDocument/2006/relationships/webSettings" Target="webSettings.xml"/><Relationship Id="rId9" Type="http://schemas.openxmlformats.org/officeDocument/2006/relationships/hyperlink" Target="http://www.arnulfschul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2020-09-11T11:05:00Z</dcterms:created>
  <dcterms:modified xsi:type="dcterms:W3CDTF">2020-09-11T11:05:00Z</dcterms:modified>
</cp:coreProperties>
</file>