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81B07" w14:textId="77777777" w:rsidR="002A5D13" w:rsidRDefault="007A7CA7" w:rsidP="007A7CA7">
      <w:pPr>
        <w:tabs>
          <w:tab w:val="left" w:pos="5280"/>
        </w:tabs>
        <w:rPr>
          <w:b/>
          <w:noProof/>
          <w:lang w:eastAsia="de-DE"/>
        </w:rPr>
      </w:pPr>
      <w:r>
        <w:rPr>
          <w:b/>
          <w:noProof/>
          <w:lang w:eastAsia="de-DE"/>
        </w:rPr>
        <w:tab/>
      </w:r>
    </w:p>
    <w:p w14:paraId="1F181B08" w14:textId="77777777" w:rsidR="00C73E1A" w:rsidRDefault="007A7CA7" w:rsidP="00F94A33">
      <w:pPr>
        <w:tabs>
          <w:tab w:val="left" w:pos="1440"/>
          <w:tab w:val="left" w:pos="2430"/>
          <w:tab w:val="left" w:pos="4185"/>
          <w:tab w:val="left" w:pos="6900"/>
        </w:tabs>
      </w:pPr>
      <w:r>
        <w:tab/>
      </w:r>
      <w:r w:rsidR="00F94A33">
        <w:tab/>
      </w:r>
      <w:r>
        <w:tab/>
      </w:r>
      <w:r w:rsidR="00B707AF">
        <w:tab/>
      </w:r>
    </w:p>
    <w:p w14:paraId="1F181B09" w14:textId="77777777" w:rsidR="007A7CA7" w:rsidRDefault="006E18EF" w:rsidP="006E18EF">
      <w:pPr>
        <w:tabs>
          <w:tab w:val="left" w:pos="2430"/>
        </w:tabs>
      </w:pPr>
      <w:r>
        <w:tab/>
      </w:r>
    </w:p>
    <w:p w14:paraId="1F181B0A" w14:textId="77777777" w:rsidR="007A7CA7" w:rsidRDefault="007A7CA7" w:rsidP="007A7CA7"/>
    <w:p w14:paraId="1F181B21" w14:textId="36B33E87" w:rsidR="007A7CA7" w:rsidRDefault="007A7CA7" w:rsidP="00581B4B"/>
    <w:tbl>
      <w:tblPr>
        <w:tblStyle w:val="Tabellenraster"/>
        <w:tblW w:w="10343" w:type="dxa"/>
        <w:jc w:val="center"/>
        <w:tblLook w:val="04A0" w:firstRow="1" w:lastRow="0" w:firstColumn="1" w:lastColumn="0" w:noHBand="0" w:noVBand="1"/>
      </w:tblPr>
      <w:tblGrid>
        <w:gridCol w:w="10343"/>
      </w:tblGrid>
      <w:tr w:rsidR="00952DDA" w:rsidRPr="00952DDA" w14:paraId="46ABB0B2" w14:textId="77777777" w:rsidTr="00875CF3">
        <w:trPr>
          <w:jc w:val="center"/>
        </w:trPr>
        <w:tc>
          <w:tcPr>
            <w:tcW w:w="10343" w:type="dxa"/>
            <w:shd w:val="clear" w:color="auto" w:fill="6D92B3"/>
          </w:tcPr>
          <w:p w14:paraId="1996BBB4" w14:textId="2E799006" w:rsidR="00952DDA" w:rsidRPr="00952DDA" w:rsidRDefault="00875CF3" w:rsidP="00875CF3">
            <w:pPr>
              <w:spacing w:before="120" w:after="120"/>
              <w:rPr>
                <w:rFonts w:ascii="Arial" w:hAnsi="Arial" w:cs="Arial"/>
                <w:b/>
                <w:sz w:val="28"/>
                <w:szCs w:val="28"/>
              </w:rPr>
            </w:pPr>
            <w:r>
              <w:rPr>
                <w:rFonts w:ascii="Arial" w:hAnsi="Arial" w:cs="Arial"/>
                <w:b/>
                <w:sz w:val="28"/>
                <w:szCs w:val="28"/>
              </w:rPr>
              <w:t xml:space="preserve">Musterbrief: </w:t>
            </w:r>
            <w:r w:rsidRPr="00875CF3">
              <w:rPr>
                <w:rFonts w:ascii="Arial" w:hAnsi="Arial" w:cs="Arial"/>
                <w:b/>
                <w:sz w:val="28"/>
                <w:szCs w:val="28"/>
              </w:rPr>
              <w:t xml:space="preserve">Dienstrecht </w:t>
            </w:r>
          </w:p>
        </w:tc>
      </w:tr>
      <w:tr w:rsidR="00875CF3" w:rsidRPr="00952DDA" w14:paraId="3E25CF4E" w14:textId="77777777" w:rsidTr="00875CF3">
        <w:trPr>
          <w:jc w:val="center"/>
        </w:trPr>
        <w:tc>
          <w:tcPr>
            <w:tcW w:w="10343" w:type="dxa"/>
            <w:shd w:val="clear" w:color="auto" w:fill="EBC791"/>
          </w:tcPr>
          <w:p w14:paraId="65BDD1C8" w14:textId="3A1D3265" w:rsidR="00875CF3" w:rsidRPr="00952DDA" w:rsidRDefault="00875CF3" w:rsidP="00952DDA">
            <w:pPr>
              <w:spacing w:before="120" w:after="120"/>
              <w:rPr>
                <w:rFonts w:ascii="Arial" w:hAnsi="Arial" w:cs="Arial"/>
                <w:b/>
                <w:sz w:val="24"/>
                <w:szCs w:val="24"/>
              </w:rPr>
            </w:pPr>
            <w:r w:rsidRPr="00875CF3">
              <w:rPr>
                <w:rFonts w:ascii="Arial" w:hAnsi="Arial" w:cs="Arial"/>
                <w:b/>
                <w:sz w:val="24"/>
                <w:szCs w:val="24"/>
              </w:rPr>
              <w:t>Was Lehrkräfte und Schulleitungen beim Thema „Meinungsäußerung und Mäßigungsgebot“ beachten müssen (Sachstand August 2020)</w:t>
            </w:r>
          </w:p>
        </w:tc>
      </w:tr>
      <w:tr w:rsidR="00875CF3" w:rsidRPr="00952DDA" w14:paraId="51CD1747" w14:textId="77777777" w:rsidTr="00875CF3">
        <w:trPr>
          <w:jc w:val="center"/>
        </w:trPr>
        <w:tc>
          <w:tcPr>
            <w:tcW w:w="10343" w:type="dxa"/>
            <w:shd w:val="clear" w:color="auto" w:fill="auto"/>
          </w:tcPr>
          <w:p w14:paraId="5D493955" w14:textId="77777777" w:rsidR="00875CF3" w:rsidRPr="00875CF3" w:rsidRDefault="00875CF3" w:rsidP="00875CF3">
            <w:pPr>
              <w:spacing w:before="120" w:after="120"/>
              <w:rPr>
                <w:rFonts w:ascii="Arial" w:hAnsi="Arial" w:cs="Arial"/>
                <w:bCs/>
                <w:sz w:val="24"/>
                <w:szCs w:val="24"/>
              </w:rPr>
            </w:pPr>
            <w:r w:rsidRPr="00875CF3">
              <w:rPr>
                <w:rFonts w:ascii="Arial" w:hAnsi="Arial" w:cs="Arial"/>
                <w:bCs/>
                <w:sz w:val="24"/>
                <w:szCs w:val="24"/>
              </w:rPr>
              <w:t>Liebe Kollegen und Kolleginnen,</w:t>
            </w:r>
          </w:p>
          <w:p w14:paraId="142B04F1" w14:textId="51EF2AD2" w:rsidR="00875CF3" w:rsidRPr="00875CF3" w:rsidRDefault="00875CF3" w:rsidP="00875CF3">
            <w:pPr>
              <w:spacing w:before="120" w:after="120"/>
              <w:rPr>
                <w:rFonts w:ascii="Arial" w:hAnsi="Arial" w:cs="Arial"/>
                <w:bCs/>
                <w:sz w:val="24"/>
                <w:szCs w:val="24"/>
              </w:rPr>
            </w:pPr>
            <w:r w:rsidRPr="00875CF3">
              <w:rPr>
                <w:rFonts w:ascii="Arial" w:hAnsi="Arial" w:cs="Arial"/>
                <w:bCs/>
                <w:sz w:val="24"/>
                <w:szCs w:val="24"/>
              </w:rPr>
              <w:t>gerade durch die COVID-19-Pandemie belastete und von zahlreichen Anordnungen des Ministeriums begleitete Arbeit in der Schule ist es nachvollziehbar, wenn es in Diskussionen hoch hergeht und auch manchmal unreflektierte Äußerungen fallen. Dennoch muss ich Sie auf folgende wichtige Bestimmungen unseres geltenden Dienstrechts hinweisen, die für uns – Lehrkräfte im Beamten- und im tariflichen Beschäftigungsverhältnis – sowie für die Mitglieder der Schulleitung gleichermaßen gelten:</w:t>
            </w:r>
          </w:p>
          <w:p w14:paraId="4F8403F6" w14:textId="5F4A9C72" w:rsidR="00875CF3" w:rsidRPr="000F7698" w:rsidRDefault="00875CF3" w:rsidP="000F7698">
            <w:pPr>
              <w:pStyle w:val="Listenabsatz"/>
              <w:numPr>
                <w:ilvl w:val="0"/>
                <w:numId w:val="27"/>
              </w:numPr>
              <w:spacing w:before="120" w:after="120" w:line="276" w:lineRule="auto"/>
              <w:rPr>
                <w:rFonts w:ascii="Arial" w:hAnsi="Arial" w:cs="Arial"/>
                <w:sz w:val="24"/>
              </w:rPr>
            </w:pPr>
            <w:r w:rsidRPr="000F7698">
              <w:rPr>
                <w:rFonts w:ascii="Arial" w:hAnsi="Arial" w:cs="Arial"/>
                <w:sz w:val="24"/>
              </w:rPr>
              <w:t xml:space="preserve">Das Recht der freien Meinungsäußerung nach Art. 5 Abs. 1 Grundgesetz (GG) gilt für uns alle. In Dienstausübung (d. h. in der Schule und überall in der Öffentlichkeit, wo man uns als Lehrkräfte und Schulleitungen kennt) hat jedoch unsere Grundpflicht zur Unparteilichkeit (Neutralitätsgebot) nach § 33 Absatz 1 Beamtenstatusgesetz Vorrang. Das ist kein „Maulkorb“, sondern ist unserer besonderen Treuepflicht gegenüber dem Staat geschuldet. Darin liegt weder eine Verletzung des Gleichheitsgrundsatzes aus Artikel 3 GG noch eine unzulässige Beschneidung unseres Grundrechts auf freie Meinungsäußerung. Das Grundrecht der freien Meinungsäußerung (Art. 5 GG) findet seine Schranken in den allgemeinen Gesetzen, zu denen auch die Beamtengesetze zählen (Bundesverfassungsgericht vom 22.05.1975). </w:t>
            </w:r>
          </w:p>
          <w:p w14:paraId="1698E6DC" w14:textId="77777777" w:rsidR="00875CF3" w:rsidRPr="000F7698" w:rsidRDefault="00875CF3" w:rsidP="000F7698">
            <w:pPr>
              <w:pStyle w:val="Listenabsatz"/>
              <w:numPr>
                <w:ilvl w:val="0"/>
                <w:numId w:val="27"/>
              </w:numPr>
              <w:spacing w:before="120" w:after="120" w:line="276" w:lineRule="auto"/>
              <w:rPr>
                <w:rFonts w:ascii="Arial" w:hAnsi="Arial" w:cs="Arial"/>
                <w:sz w:val="24"/>
              </w:rPr>
            </w:pPr>
            <w:r w:rsidRPr="000F7698">
              <w:rPr>
                <w:rFonts w:ascii="Arial" w:hAnsi="Arial" w:cs="Arial"/>
                <w:sz w:val="24"/>
              </w:rPr>
              <w:t>Was bedeutet das für unsere Dienstausübung?</w:t>
            </w:r>
          </w:p>
          <w:p w14:paraId="02DD4E62" w14:textId="77777777" w:rsidR="00875CF3" w:rsidRPr="000F7698" w:rsidRDefault="00875CF3" w:rsidP="000F7698">
            <w:pPr>
              <w:pStyle w:val="Listenabsatz"/>
              <w:numPr>
                <w:ilvl w:val="0"/>
                <w:numId w:val="28"/>
              </w:numPr>
              <w:spacing w:before="120" w:after="120" w:line="276" w:lineRule="auto"/>
              <w:rPr>
                <w:rFonts w:ascii="Arial" w:hAnsi="Arial" w:cs="Arial"/>
                <w:sz w:val="24"/>
              </w:rPr>
            </w:pPr>
            <w:r w:rsidRPr="000F7698">
              <w:rPr>
                <w:rFonts w:ascii="Arial" w:hAnsi="Arial" w:cs="Arial"/>
                <w:sz w:val="24"/>
              </w:rPr>
              <w:t>Wir müssen die Neutralitätspflicht in Unterricht und Schulleben beachten und uns in dienstlicher Eigenschaft grundsätzlich jeglicher politischen Betätigung in Wort, Schrift und Bild enthalten.</w:t>
            </w:r>
          </w:p>
          <w:p w14:paraId="7F14AB83" w14:textId="77777777" w:rsidR="00875CF3" w:rsidRPr="000F7698" w:rsidRDefault="00875CF3" w:rsidP="000F7698">
            <w:pPr>
              <w:pStyle w:val="Listenabsatz"/>
              <w:numPr>
                <w:ilvl w:val="0"/>
                <w:numId w:val="28"/>
              </w:numPr>
              <w:spacing w:before="120" w:after="120" w:line="276" w:lineRule="auto"/>
              <w:rPr>
                <w:rFonts w:ascii="Arial" w:hAnsi="Arial" w:cs="Arial"/>
                <w:sz w:val="24"/>
              </w:rPr>
            </w:pPr>
            <w:r w:rsidRPr="000F7698">
              <w:rPr>
                <w:rFonts w:ascii="Arial" w:hAnsi="Arial" w:cs="Arial"/>
                <w:sz w:val="24"/>
              </w:rPr>
              <w:t>Wir dürfen keine Werbung für von uns privat bevorzugte Parteien oder Verbände in Dienstausübung machen.</w:t>
            </w:r>
          </w:p>
          <w:p w14:paraId="5704BD59" w14:textId="77777777" w:rsidR="00875CF3" w:rsidRPr="000F7698" w:rsidRDefault="00875CF3" w:rsidP="000F7698">
            <w:pPr>
              <w:pStyle w:val="Listenabsatz"/>
              <w:numPr>
                <w:ilvl w:val="0"/>
                <w:numId w:val="28"/>
              </w:numPr>
              <w:spacing w:before="120" w:after="120" w:line="276" w:lineRule="auto"/>
              <w:rPr>
                <w:rFonts w:ascii="Arial" w:hAnsi="Arial" w:cs="Arial"/>
                <w:sz w:val="24"/>
              </w:rPr>
            </w:pPr>
            <w:r w:rsidRPr="000F7698">
              <w:rPr>
                <w:rFonts w:ascii="Arial" w:hAnsi="Arial" w:cs="Arial"/>
                <w:sz w:val="24"/>
              </w:rPr>
              <w:t>Wenn wir vor Wahlen Vertreter politischer Parteien in unseren Unterricht einladen, müssen wir dafür Sorge tragen, dass Ausgewogenheit gewährleistet ist; d. h., es müssen Vertreter unterschiedlicher demokratischer Parteien eingeladen werden, damit sich unsere Schüler ein Bild von den jeweiligen politischen Schwerpunkten machen können.</w:t>
            </w:r>
          </w:p>
          <w:p w14:paraId="6BE0DA5E" w14:textId="77777777" w:rsidR="00875CF3" w:rsidRPr="000F7698" w:rsidRDefault="00875CF3" w:rsidP="000F7698">
            <w:pPr>
              <w:pStyle w:val="Listenabsatz"/>
              <w:numPr>
                <w:ilvl w:val="0"/>
                <w:numId w:val="28"/>
              </w:numPr>
              <w:spacing w:before="120" w:after="120" w:line="276" w:lineRule="auto"/>
              <w:rPr>
                <w:rFonts w:ascii="Arial" w:hAnsi="Arial" w:cs="Arial"/>
                <w:sz w:val="24"/>
              </w:rPr>
            </w:pPr>
            <w:r w:rsidRPr="000F7698">
              <w:rPr>
                <w:rFonts w:ascii="Arial" w:hAnsi="Arial" w:cs="Arial"/>
                <w:sz w:val="24"/>
              </w:rPr>
              <w:t>Diejenigen unter uns, die sich um politische Ämter bewerben, dürfen ihren Wahlkampf nicht in die Schule tragen. Auch die Beauftragung von Schülern mit dem Verteilen von Wahlprospekten an Haushalte ist nicht statthaft.</w:t>
            </w:r>
          </w:p>
          <w:p w14:paraId="4A5C4B99" w14:textId="2C263C97" w:rsidR="00875CF3" w:rsidRPr="000F7698" w:rsidRDefault="00875CF3" w:rsidP="000F7698">
            <w:pPr>
              <w:pStyle w:val="Listenabsatz"/>
              <w:numPr>
                <w:ilvl w:val="0"/>
                <w:numId w:val="28"/>
              </w:numPr>
              <w:spacing w:before="120" w:after="120" w:line="276" w:lineRule="auto"/>
              <w:rPr>
                <w:rFonts w:ascii="Arial" w:hAnsi="Arial" w:cs="Arial"/>
                <w:b/>
                <w:sz w:val="24"/>
              </w:rPr>
            </w:pPr>
            <w:r w:rsidRPr="000F7698">
              <w:rPr>
                <w:rFonts w:ascii="Arial" w:hAnsi="Arial" w:cs="Arial"/>
                <w:sz w:val="24"/>
              </w:rPr>
              <w:t>Wir müssen unsachliche und einseitige Kritik vermeiden. Auch in politischen Diskussionen im Lehrerzimmer müssen wir das Mäßigungsgebot gemäß § 33 Absatz 2 Beamtenstatusgesetz beachten und exzessive Äußerungen unterlassen.</w:t>
            </w:r>
          </w:p>
        </w:tc>
      </w:tr>
    </w:tbl>
    <w:p w14:paraId="31449171" w14:textId="77777777" w:rsidR="00875CF3" w:rsidRPr="00581B4B" w:rsidRDefault="00875CF3" w:rsidP="00581B4B"/>
    <w:sectPr w:rsidR="00875CF3" w:rsidRPr="00581B4B" w:rsidSect="00D9199A">
      <w:headerReference w:type="default" r:id="rId7"/>
      <w:pgSz w:w="11906" w:h="16838" w:code="9"/>
      <w:pgMar w:top="-284"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F5AF71" w14:textId="77777777" w:rsidR="00BD51DC" w:rsidRDefault="00BD51DC" w:rsidP="002A5D13">
      <w:pPr>
        <w:spacing w:after="0" w:line="240" w:lineRule="auto"/>
      </w:pPr>
      <w:r>
        <w:separator/>
      </w:r>
    </w:p>
  </w:endnote>
  <w:endnote w:type="continuationSeparator" w:id="0">
    <w:p w14:paraId="7498D6AD" w14:textId="77777777" w:rsidR="00BD51DC" w:rsidRDefault="00BD51DC"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Light (Überschriften)">
    <w:altName w:val="Calibri Light"/>
    <w:panose1 w:val="00000000000000000000"/>
    <w:charset w:val="00"/>
    <w:family w:val="roman"/>
    <w:notTrueType/>
    <w:pitch w:val="default"/>
  </w:font>
  <w:font w:name="Fira Sans Light">
    <w:altName w:val="Calibri"/>
    <w:panose1 w:val="00000000000000000000"/>
    <w:charset w:val="00"/>
    <w:family w:val="swiss"/>
    <w:notTrueType/>
    <w:pitch w:val="variable"/>
    <w:sig w:usb0="600002FF" w:usb1="00000001" w:usb2="00000000" w:usb3="00000000" w:csb0="0000019F" w:csb1="00000000"/>
  </w:font>
  <w:font w:name="Times New Roman (Textkörper CS)">
    <w:altName w:val="Times New Roman"/>
    <w:charset w:val="00"/>
    <w:family w:val="roman"/>
    <w:pitch w:val="default"/>
  </w:font>
  <w:font w:name="Fira Sans Condensed">
    <w:altName w:val="Calibri"/>
    <w:panose1 w:val="00000000000000000000"/>
    <w:charset w:val="00"/>
    <w:family w:val="swiss"/>
    <w:notTrueType/>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Interstate Cond">
    <w:altName w:val="Calibri"/>
    <w:panose1 w:val="00000000000000000000"/>
    <w:charset w:val="00"/>
    <w:family w:val="modern"/>
    <w:notTrueType/>
    <w:pitch w:val="variable"/>
    <w:sig w:usb0="800000AF" w:usb1="5000204A" w:usb2="00000000" w:usb3="00000000" w:csb0="00000111" w:csb1="00000000"/>
  </w:font>
  <w:font w:name="Fira Sans Book">
    <w:altName w:val="Calibri"/>
    <w:panose1 w:val="00000000000000000000"/>
    <w:charset w:val="00"/>
    <w:family w:val="swiss"/>
    <w:notTrueType/>
    <w:pitch w:val="variable"/>
    <w:sig w:usb0="600002FF"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68E03C" w14:textId="77777777" w:rsidR="00BD51DC" w:rsidRDefault="00BD51DC" w:rsidP="002A5D13">
      <w:pPr>
        <w:spacing w:after="0" w:line="240" w:lineRule="auto"/>
      </w:pPr>
      <w:r>
        <w:separator/>
      </w:r>
    </w:p>
  </w:footnote>
  <w:footnote w:type="continuationSeparator" w:id="0">
    <w:p w14:paraId="4123A07C" w14:textId="77777777" w:rsidR="00BD51DC" w:rsidRDefault="00BD51DC"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938" w:type="pct"/>
      <w:tblInd w:w="115" w:type="dxa"/>
      <w:tblCellMar>
        <w:top w:w="72" w:type="dxa"/>
        <w:left w:w="115" w:type="dxa"/>
        <w:bottom w:w="72" w:type="dxa"/>
        <w:right w:w="115" w:type="dxa"/>
      </w:tblCellMar>
      <w:tblLook w:val="04A0" w:firstRow="1" w:lastRow="0" w:firstColumn="1" w:lastColumn="0" w:noHBand="0" w:noVBand="1"/>
    </w:tblPr>
    <w:tblGrid>
      <w:gridCol w:w="2655"/>
      <w:gridCol w:w="6303"/>
    </w:tblGrid>
    <w:tr w:rsidR="00095CFC" w14:paraId="1F181B2A" w14:textId="77777777" w:rsidTr="00FE581F">
      <w:tc>
        <w:tcPr>
          <w:tcW w:w="1482" w:type="pct"/>
          <w:tcBorders>
            <w:bottom w:val="single" w:sz="4" w:space="0" w:color="auto"/>
          </w:tcBorders>
          <w:shd w:val="clear" w:color="auto" w:fill="D69028"/>
          <w:vAlign w:val="center"/>
        </w:tcPr>
        <w:p w14:paraId="1F181B26" w14:textId="74D20E1E" w:rsidR="00095CFC" w:rsidRPr="00AD651E" w:rsidRDefault="001148B0" w:rsidP="00E6220D">
          <w:pPr>
            <w:pStyle w:val="Kopfzeile"/>
            <w:jc w:val="center"/>
            <w:rPr>
              <w:rFonts w:ascii="Interstate Cond" w:hAnsi="Interstate Cond"/>
              <w:b/>
              <w:color w:val="FFFFFF" w:themeColor="background1"/>
            </w:rPr>
          </w:pPr>
          <w:r>
            <w:rPr>
              <w:rFonts w:ascii="Interstate Cond" w:hAnsi="Interstate Cond"/>
              <w:b/>
              <w:color w:val="FFFFFF" w:themeColor="background1"/>
              <w:sz w:val="32"/>
            </w:rPr>
            <w:t>1</w:t>
          </w:r>
          <w:r w:rsidR="00072094">
            <w:rPr>
              <w:rFonts w:ascii="Interstate Cond" w:hAnsi="Interstate Cond"/>
              <w:b/>
              <w:color w:val="FFFFFF" w:themeColor="background1"/>
              <w:sz w:val="32"/>
            </w:rPr>
            <w:t>8</w:t>
          </w:r>
          <w:r w:rsidR="001714D4" w:rsidRPr="00AD651E">
            <w:rPr>
              <w:rFonts w:ascii="Interstate Cond" w:hAnsi="Interstate Cond"/>
              <w:b/>
              <w:color w:val="FFFFFF" w:themeColor="background1"/>
              <w:sz w:val="32"/>
            </w:rPr>
            <w:t xml:space="preserve"> – 20</w:t>
          </w:r>
          <w:r>
            <w:rPr>
              <w:rFonts w:ascii="Interstate Cond" w:hAnsi="Interstate Cond"/>
              <w:b/>
              <w:color w:val="FFFFFF" w:themeColor="background1"/>
              <w:sz w:val="32"/>
            </w:rPr>
            <w:t>20</w:t>
          </w:r>
        </w:p>
      </w:tc>
      <w:tc>
        <w:tcPr>
          <w:tcW w:w="3518" w:type="pct"/>
          <w:tcBorders>
            <w:bottom w:val="single" w:sz="4" w:space="0" w:color="auto"/>
          </w:tcBorders>
          <w:shd w:val="clear" w:color="auto" w:fill="6D92B3"/>
          <w:vAlign w:val="bottom"/>
        </w:tcPr>
        <w:p w14:paraId="1F181B27" w14:textId="77777777" w:rsidR="00095CFC" w:rsidRPr="00012C7D" w:rsidRDefault="000C53E7" w:rsidP="00095CFC">
          <w:pPr>
            <w:pStyle w:val="Kopfzeile"/>
            <w:rPr>
              <w:rFonts w:ascii="Interstate Cond" w:hAnsi="Interstate Cond"/>
              <w:bCs/>
              <w:color w:val="76923C"/>
              <w:sz w:val="40"/>
              <w:u w:val="single" w:color="FFFFFF" w:themeColor="background1"/>
            </w:rPr>
          </w:pPr>
          <w:r w:rsidRPr="00012C7D">
            <w:rPr>
              <w:rFonts w:ascii="Interstate Cond" w:hAnsi="Interstate Cond"/>
              <w:bCs/>
              <w:color w:val="FFFFFF" w:themeColor="background1"/>
              <w:sz w:val="48"/>
              <w:u w:val="single" w:color="FFFFFF" w:themeColor="background1"/>
            </w:rPr>
            <w:t>RECHT</w:t>
          </w:r>
          <w:r w:rsidRPr="00012C7D">
            <w:rPr>
              <w:rFonts w:ascii="Interstate Cond" w:hAnsi="Interstate Cond"/>
              <w:bCs/>
              <w:sz w:val="48"/>
              <w:u w:val="single" w:color="FFFFFF" w:themeColor="background1"/>
            </w:rPr>
            <w:t xml:space="preserve"> UND </w:t>
          </w:r>
          <w:r w:rsidRPr="00012C7D">
            <w:rPr>
              <w:rFonts w:ascii="Interstate Cond" w:hAnsi="Interstate Cond"/>
              <w:bCs/>
              <w:color w:val="FFFFFF" w:themeColor="background1"/>
              <w:sz w:val="48"/>
              <w:u w:val="single" w:color="FFFFFF" w:themeColor="background1"/>
            </w:rPr>
            <w:t>SCHULMANAGEMENT</w:t>
          </w:r>
        </w:p>
        <w:p w14:paraId="1F181B28" w14:textId="77777777" w:rsidR="00012C7D" w:rsidRDefault="00012C7D" w:rsidP="000C53E7">
          <w:pPr>
            <w:pStyle w:val="Kopfzeile"/>
            <w:rPr>
              <w:rFonts w:ascii="Fira Sans Book" w:hAnsi="Fira Sans Book"/>
              <w:bCs/>
              <w:color w:val="000000" w:themeColor="text1"/>
              <w:sz w:val="20"/>
            </w:rPr>
          </w:pPr>
        </w:p>
        <w:p w14:paraId="1F181B29" w14:textId="77777777" w:rsidR="00095CFC" w:rsidRPr="00012C7D" w:rsidRDefault="00095CFC" w:rsidP="000C53E7">
          <w:pPr>
            <w:pStyle w:val="Kopfzeile"/>
            <w:rPr>
              <w:rFonts w:ascii="Fira Sans Book" w:hAnsi="Fira Sans Book"/>
              <w:bCs/>
              <w:color w:val="000000" w:themeColor="text1"/>
              <w:sz w:val="16"/>
            </w:rPr>
          </w:pPr>
          <w:r w:rsidRPr="00012C7D">
            <w:rPr>
              <w:rFonts w:ascii="Fira Sans Book" w:hAnsi="Fira Sans Book"/>
              <w:bCs/>
              <w:color w:val="000000" w:themeColor="text1"/>
              <w:sz w:val="20"/>
            </w:rPr>
            <w:t>Empfehlungen und</w:t>
          </w:r>
          <w:r w:rsidR="000C53E7" w:rsidRPr="00012C7D">
            <w:rPr>
              <w:rFonts w:ascii="Fira Sans Book" w:hAnsi="Fira Sans Book"/>
              <w:bCs/>
              <w:color w:val="000000" w:themeColor="text1"/>
              <w:sz w:val="20"/>
            </w:rPr>
            <w:t xml:space="preserve"> Arbeitshilfen für erfolgreiche</w:t>
          </w:r>
          <w:r w:rsidRPr="00012C7D">
            <w:rPr>
              <w:rFonts w:ascii="Fira Sans Book" w:hAnsi="Fira Sans Book"/>
              <w:bCs/>
              <w:color w:val="000000" w:themeColor="text1"/>
              <w:sz w:val="20"/>
            </w:rPr>
            <w:t xml:space="preserve"> Schul</w:t>
          </w:r>
          <w:r w:rsidR="000C53E7" w:rsidRPr="00012C7D">
            <w:rPr>
              <w:rFonts w:ascii="Fira Sans Book" w:hAnsi="Fira Sans Book"/>
              <w:bCs/>
              <w:color w:val="000000" w:themeColor="text1"/>
              <w:sz w:val="20"/>
            </w:rPr>
            <w:t>leitungen</w:t>
          </w:r>
        </w:p>
      </w:tc>
    </w:tr>
  </w:tbl>
  <w:p w14:paraId="1F181B2B" w14:textId="77777777" w:rsidR="007A7CA7" w:rsidRDefault="007A7CA7">
    <w:pPr>
      <w:pStyle w:val="Kopfzeile"/>
    </w:pPr>
  </w:p>
  <w:p w14:paraId="1F181B2C"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671212"/>
    <w:multiLevelType w:val="hybridMultilevel"/>
    <w:tmpl w:val="D0200F34"/>
    <w:lvl w:ilvl="0" w:tplc="D4A8DA9A">
      <w:start w:val="1"/>
      <w:numFmt w:val="decimal"/>
      <w:pStyle w:val="6bSGH-Aufzhlung"/>
      <w:lvlText w:val="%1."/>
      <w:lvlJc w:val="left"/>
      <w:pPr>
        <w:ind w:left="284" w:hanging="284"/>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6016E05"/>
    <w:multiLevelType w:val="hybridMultilevel"/>
    <w:tmpl w:val="3020BD6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73DF0F38"/>
    <w:multiLevelType w:val="hybridMultilevel"/>
    <w:tmpl w:val="3020BD6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A525B4"/>
    <w:multiLevelType w:val="hybridMultilevel"/>
    <w:tmpl w:val="4256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D631002"/>
    <w:multiLevelType w:val="hybridMultilevel"/>
    <w:tmpl w:val="8D3499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EEC6F9F"/>
    <w:multiLevelType w:val="hybridMultilevel"/>
    <w:tmpl w:val="83B2C2CC"/>
    <w:lvl w:ilvl="0" w:tplc="8CAAC23A">
      <w:start w:val="1"/>
      <w:numFmt w:val="bullet"/>
      <w:pStyle w:val="7dSGHKastenAuflistung"/>
      <w:lvlText w:val=""/>
      <w:lvlJc w:val="left"/>
      <w:pPr>
        <w:ind w:left="227" w:hanging="227"/>
      </w:pPr>
      <w:rPr>
        <w:rFonts w:ascii="Wingdings 3" w:hAnsi="Wingdings 3" w:hint="default"/>
        <w:color w:val="FFC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24"/>
  </w:num>
  <w:num w:numId="4">
    <w:abstractNumId w:val="11"/>
  </w:num>
  <w:num w:numId="5">
    <w:abstractNumId w:val="6"/>
  </w:num>
  <w:num w:numId="6">
    <w:abstractNumId w:val="8"/>
  </w:num>
  <w:num w:numId="7">
    <w:abstractNumId w:val="13"/>
  </w:num>
  <w:num w:numId="8">
    <w:abstractNumId w:val="12"/>
  </w:num>
  <w:num w:numId="9">
    <w:abstractNumId w:val="9"/>
  </w:num>
  <w:num w:numId="10">
    <w:abstractNumId w:val="5"/>
  </w:num>
  <w:num w:numId="11">
    <w:abstractNumId w:val="21"/>
  </w:num>
  <w:num w:numId="12">
    <w:abstractNumId w:val="15"/>
  </w:num>
  <w:num w:numId="13">
    <w:abstractNumId w:val="16"/>
  </w:num>
  <w:num w:numId="14">
    <w:abstractNumId w:val="14"/>
  </w:num>
  <w:num w:numId="15">
    <w:abstractNumId w:val="17"/>
  </w:num>
  <w:num w:numId="16">
    <w:abstractNumId w:val="18"/>
  </w:num>
  <w:num w:numId="17">
    <w:abstractNumId w:val="19"/>
  </w:num>
  <w:num w:numId="18">
    <w:abstractNumId w:val="4"/>
  </w:num>
  <w:num w:numId="19">
    <w:abstractNumId w:val="3"/>
  </w:num>
  <w:num w:numId="20">
    <w:abstractNumId w:val="2"/>
  </w:num>
  <w:num w:numId="21">
    <w:abstractNumId w:val="1"/>
  </w:num>
  <w:num w:numId="22">
    <w:abstractNumId w:val="0"/>
  </w:num>
  <w:num w:numId="23">
    <w:abstractNumId w:val="27"/>
  </w:num>
  <w:num w:numId="24">
    <w:abstractNumId w:val="22"/>
  </w:num>
  <w:num w:numId="25">
    <w:abstractNumId w:val="23"/>
  </w:num>
  <w:num w:numId="26">
    <w:abstractNumId w:val="7"/>
  </w:num>
  <w:num w:numId="27">
    <w:abstractNumId w:val="26"/>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15F"/>
    <w:rsid w:val="00000547"/>
    <w:rsid w:val="00012C7D"/>
    <w:rsid w:val="00022C51"/>
    <w:rsid w:val="00032A0C"/>
    <w:rsid w:val="00072094"/>
    <w:rsid w:val="00095CFC"/>
    <w:rsid w:val="000A7188"/>
    <w:rsid w:val="000B50CC"/>
    <w:rsid w:val="000C53E7"/>
    <w:rsid w:val="000C66D4"/>
    <w:rsid w:val="000C6A2D"/>
    <w:rsid w:val="000F7698"/>
    <w:rsid w:val="001148B0"/>
    <w:rsid w:val="0015409B"/>
    <w:rsid w:val="001714D4"/>
    <w:rsid w:val="001B429B"/>
    <w:rsid w:val="001F7B3B"/>
    <w:rsid w:val="00205D0C"/>
    <w:rsid w:val="002154FF"/>
    <w:rsid w:val="0027096C"/>
    <w:rsid w:val="002766CF"/>
    <w:rsid w:val="0028515F"/>
    <w:rsid w:val="002A5D13"/>
    <w:rsid w:val="002B029B"/>
    <w:rsid w:val="002B4419"/>
    <w:rsid w:val="002D45E4"/>
    <w:rsid w:val="002E4378"/>
    <w:rsid w:val="0035263B"/>
    <w:rsid w:val="003676E3"/>
    <w:rsid w:val="00380EF0"/>
    <w:rsid w:val="003E3400"/>
    <w:rsid w:val="00433F51"/>
    <w:rsid w:val="004639C0"/>
    <w:rsid w:val="004955F6"/>
    <w:rsid w:val="004A47F9"/>
    <w:rsid w:val="004C2396"/>
    <w:rsid w:val="0050689E"/>
    <w:rsid w:val="00540062"/>
    <w:rsid w:val="00551B88"/>
    <w:rsid w:val="00581B4B"/>
    <w:rsid w:val="00587D31"/>
    <w:rsid w:val="00614D0A"/>
    <w:rsid w:val="00653E72"/>
    <w:rsid w:val="00661981"/>
    <w:rsid w:val="006A5CFE"/>
    <w:rsid w:val="006B0218"/>
    <w:rsid w:val="006E18EF"/>
    <w:rsid w:val="006F7D13"/>
    <w:rsid w:val="007A7CA7"/>
    <w:rsid w:val="007B0290"/>
    <w:rsid w:val="007C0AE5"/>
    <w:rsid w:val="007E1A2E"/>
    <w:rsid w:val="00823B5B"/>
    <w:rsid w:val="00841FA8"/>
    <w:rsid w:val="008522CE"/>
    <w:rsid w:val="00852BFB"/>
    <w:rsid w:val="008616B8"/>
    <w:rsid w:val="008633AC"/>
    <w:rsid w:val="00875CF3"/>
    <w:rsid w:val="00887070"/>
    <w:rsid w:val="008B1F83"/>
    <w:rsid w:val="008C0D29"/>
    <w:rsid w:val="008E62B1"/>
    <w:rsid w:val="00937B0B"/>
    <w:rsid w:val="009433D9"/>
    <w:rsid w:val="00952DDA"/>
    <w:rsid w:val="00983536"/>
    <w:rsid w:val="009B5DA6"/>
    <w:rsid w:val="009B721F"/>
    <w:rsid w:val="009E6591"/>
    <w:rsid w:val="00A06C64"/>
    <w:rsid w:val="00A2122A"/>
    <w:rsid w:val="00AD651E"/>
    <w:rsid w:val="00AF17D9"/>
    <w:rsid w:val="00B01FFE"/>
    <w:rsid w:val="00B076D9"/>
    <w:rsid w:val="00B707AF"/>
    <w:rsid w:val="00B81586"/>
    <w:rsid w:val="00B87D52"/>
    <w:rsid w:val="00BD49AA"/>
    <w:rsid w:val="00BD51DC"/>
    <w:rsid w:val="00BD71E9"/>
    <w:rsid w:val="00C310AF"/>
    <w:rsid w:val="00C42CEF"/>
    <w:rsid w:val="00C73E1A"/>
    <w:rsid w:val="00C9289F"/>
    <w:rsid w:val="00CC38C8"/>
    <w:rsid w:val="00D56265"/>
    <w:rsid w:val="00D9199A"/>
    <w:rsid w:val="00DB32C7"/>
    <w:rsid w:val="00E028D9"/>
    <w:rsid w:val="00E2265E"/>
    <w:rsid w:val="00E6220D"/>
    <w:rsid w:val="00E74AD6"/>
    <w:rsid w:val="00ED0343"/>
    <w:rsid w:val="00F00CA3"/>
    <w:rsid w:val="00F20663"/>
    <w:rsid w:val="00F94A33"/>
    <w:rsid w:val="00FA19D7"/>
    <w:rsid w:val="00FC278E"/>
    <w:rsid w:val="00FE58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181B07"/>
  <w15:chartTrackingRefBased/>
  <w15:docId w15:val="{73954AEB-C950-4378-AB41-9DD9A93F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customStyle="1" w:styleId="7aSGHKastenHead">
    <w:name w:val="7a_SGH_Kasten_Head"/>
    <w:basedOn w:val="Standard"/>
    <w:qFormat/>
    <w:rsid w:val="001F7B3B"/>
    <w:pPr>
      <w:spacing w:before="120" w:after="0" w:line="260" w:lineRule="exact"/>
      <w:jc w:val="both"/>
    </w:pPr>
    <w:rPr>
      <w:rFonts w:asciiTheme="minorHAnsi" w:eastAsiaTheme="minorHAnsi" w:hAnsiTheme="minorHAnsi" w:cstheme="minorHAnsi"/>
      <w:b/>
      <w:bCs/>
      <w:sz w:val="24"/>
      <w:szCs w:val="28"/>
    </w:rPr>
  </w:style>
  <w:style w:type="paragraph" w:customStyle="1" w:styleId="7bSGHKastenSubhead">
    <w:name w:val="7b_SGH_Kasten_Subhead"/>
    <w:qFormat/>
    <w:rsid w:val="001F7B3B"/>
    <w:pPr>
      <w:spacing w:after="120"/>
    </w:pPr>
    <w:rPr>
      <w:rFonts w:asciiTheme="minorHAnsi" w:eastAsiaTheme="minorHAnsi" w:hAnsiTheme="minorHAnsi" w:cstheme="minorHAnsi"/>
      <w:b/>
      <w:bCs/>
      <w:sz w:val="18"/>
      <w:szCs w:val="18"/>
      <w:lang w:eastAsia="en-US"/>
    </w:rPr>
  </w:style>
  <w:style w:type="paragraph" w:customStyle="1" w:styleId="7cSGHKastenText">
    <w:name w:val="7c_SGH_Kasten_Text"/>
    <w:qFormat/>
    <w:rsid w:val="001F7B3B"/>
    <w:pPr>
      <w:spacing w:line="220" w:lineRule="exact"/>
    </w:pPr>
    <w:rPr>
      <w:rFonts w:asciiTheme="majorHAnsi" w:eastAsiaTheme="minorHAnsi" w:hAnsiTheme="majorHAnsi" w:cs="Calibri Light (Überschriften)"/>
      <w:spacing w:val="-6"/>
      <w:sz w:val="18"/>
      <w:szCs w:val="19"/>
      <w:lang w:eastAsia="en-US"/>
    </w:rPr>
  </w:style>
  <w:style w:type="paragraph" w:customStyle="1" w:styleId="7dSGHKastenAuflistung">
    <w:name w:val="7d_SGH_Kasten_Auflistung"/>
    <w:basedOn w:val="7cSGHKastenText"/>
    <w:qFormat/>
    <w:rsid w:val="001F7B3B"/>
    <w:pPr>
      <w:numPr>
        <w:numId w:val="23"/>
      </w:numPr>
    </w:pPr>
  </w:style>
  <w:style w:type="table" w:customStyle="1" w:styleId="Tabellenraster1">
    <w:name w:val="Tabellenraster1"/>
    <w:basedOn w:val="NormaleTabelle"/>
    <w:next w:val="Tabellenraster"/>
    <w:uiPriority w:val="39"/>
    <w:rsid w:val="001F7B3B"/>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1F7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bSGH-Aufzhlung">
    <w:name w:val="6b_SGH-Aufzählung"/>
    <w:basedOn w:val="Standard"/>
    <w:qFormat/>
    <w:rsid w:val="00875CF3"/>
    <w:pPr>
      <w:numPr>
        <w:numId w:val="26"/>
      </w:numPr>
      <w:spacing w:after="260" w:line="260" w:lineRule="exact"/>
      <w:contextualSpacing/>
      <w:jc w:val="both"/>
    </w:pPr>
    <w:rPr>
      <w:rFonts w:ascii="Fira Sans Light" w:eastAsiaTheme="minorHAnsi" w:hAnsi="Fira Sans Light" w:cs="Times New Roman (Textkörper CS)"/>
      <w:sz w:val="18"/>
      <w:szCs w:val="19"/>
    </w:rPr>
  </w:style>
  <w:style w:type="paragraph" w:customStyle="1" w:styleId="7eSGHKasten-Linkzeile">
    <w:name w:val="7e_SGH_Kasten-Linkzeile"/>
    <w:basedOn w:val="Standard"/>
    <w:qFormat/>
    <w:rsid w:val="00875CF3"/>
    <w:pPr>
      <w:spacing w:after="0" w:line="260" w:lineRule="exact"/>
      <w:jc w:val="both"/>
    </w:pPr>
    <w:rPr>
      <w:rFonts w:ascii="Fira Sans Condensed" w:eastAsiaTheme="minorHAnsi" w:hAnsi="Fira Sans Condensed" w:cs="Times New Roman (Textkörper CS)"/>
      <w:b/>
      <w:bCs/>
      <w:sz w:val="18"/>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2235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3</cp:revision>
  <cp:lastPrinted>2013-12-09T11:30:00Z</cp:lastPrinted>
  <dcterms:created xsi:type="dcterms:W3CDTF">2020-08-18T14:18:00Z</dcterms:created>
  <dcterms:modified xsi:type="dcterms:W3CDTF">2020-08-18T14:19:00Z</dcterms:modified>
</cp:coreProperties>
</file>